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r>
                              <w:t>Peut être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r>
                        <w:t>Peut être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6A88CCB8" w:rsidR="00542EB2" w:rsidRPr="00542EB2" w:rsidRDefault="001925BE" w:rsidP="00542EB2">
      <w:pPr>
        <w:jc w:val="center"/>
        <w:rPr>
          <w:color w:val="156082" w:themeColor="accent1"/>
          <w:sz w:val="56"/>
          <w:szCs w:val="56"/>
        </w:rPr>
      </w:pPr>
      <w:r>
        <w:rPr>
          <w:color w:val="156082" w:themeColor="accent1"/>
          <w:sz w:val="56"/>
          <w:szCs w:val="56"/>
        </w:rPr>
        <w:t>ROMANS ADULTES</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789621F0" w:rsidR="00542EB2" w:rsidRDefault="001925BE" w:rsidP="00D8301B">
            <w:pPr>
              <w:jc w:val="center"/>
            </w:pPr>
            <w:r>
              <w:t>Jacqueline</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53872DCC" w:rsidR="00542EB2" w:rsidRDefault="00FB6FCF" w:rsidP="00D8301B">
            <w:pPr>
              <w:jc w:val="center"/>
            </w:pPr>
            <w:r>
              <w:t>2</w:t>
            </w:r>
          </w:p>
        </w:tc>
        <w:tc>
          <w:tcPr>
            <w:tcW w:w="2126" w:type="dxa"/>
          </w:tcPr>
          <w:p w14:paraId="75851AF2" w14:textId="66CE3455" w:rsidR="00542EB2" w:rsidRDefault="00FB6FCF" w:rsidP="00D8301B">
            <w:pPr>
              <w:jc w:val="center"/>
            </w:pPr>
            <w:r>
              <w:t>20/01/2025</w:t>
            </w:r>
          </w:p>
        </w:tc>
        <w:tc>
          <w:tcPr>
            <w:tcW w:w="1985" w:type="dxa"/>
          </w:tcPr>
          <w:p w14:paraId="0E67AAE1" w14:textId="033E9146" w:rsidR="00542EB2" w:rsidRDefault="00FB6FCF" w:rsidP="00D8301B">
            <w:pPr>
              <w:jc w:val="center"/>
            </w:pPr>
            <w:r>
              <w:t>QC</w:t>
            </w:r>
          </w:p>
        </w:tc>
        <w:tc>
          <w:tcPr>
            <w:tcW w:w="4819" w:type="dxa"/>
          </w:tcPr>
          <w:p w14:paraId="3A13420B" w14:textId="3664DFA8" w:rsidR="00542EB2" w:rsidRDefault="00FB6FCF" w:rsidP="00D8301B">
            <w:pPr>
              <w:jc w:val="center"/>
            </w:pPr>
            <w:r>
              <w:t>Maj stats 2025</w:t>
            </w:r>
          </w:p>
        </w:tc>
      </w:tr>
      <w:tr w:rsidR="00542EB2" w14:paraId="668ACD8E" w14:textId="77777777" w:rsidTr="00D8301B">
        <w:trPr>
          <w:trHeight w:val="567"/>
        </w:trPr>
        <w:tc>
          <w:tcPr>
            <w:tcW w:w="1276" w:type="dxa"/>
          </w:tcPr>
          <w:p w14:paraId="26C4A5AA" w14:textId="1E9FC69F" w:rsidR="00542EB2" w:rsidRDefault="00DE2F23" w:rsidP="00D8301B">
            <w:pPr>
              <w:jc w:val="center"/>
            </w:pPr>
            <w:r>
              <w:t>3</w:t>
            </w:r>
          </w:p>
        </w:tc>
        <w:tc>
          <w:tcPr>
            <w:tcW w:w="2126" w:type="dxa"/>
          </w:tcPr>
          <w:p w14:paraId="61142E0B" w14:textId="00756BAD" w:rsidR="00542EB2" w:rsidRDefault="00DE2F23" w:rsidP="00D8301B">
            <w:pPr>
              <w:jc w:val="center"/>
            </w:pPr>
            <w:r>
              <w:t>03/03/2025</w:t>
            </w:r>
          </w:p>
        </w:tc>
        <w:tc>
          <w:tcPr>
            <w:tcW w:w="1985" w:type="dxa"/>
          </w:tcPr>
          <w:p w14:paraId="5E373A2E" w14:textId="128AA1ED" w:rsidR="00542EB2" w:rsidRDefault="00DE2F23" w:rsidP="00D8301B">
            <w:pPr>
              <w:jc w:val="center"/>
            </w:pPr>
            <w:r>
              <w:t>QC</w:t>
            </w:r>
          </w:p>
        </w:tc>
        <w:tc>
          <w:tcPr>
            <w:tcW w:w="4819" w:type="dxa"/>
          </w:tcPr>
          <w:p w14:paraId="07BFDCEB" w14:textId="48273406" w:rsidR="00542EB2" w:rsidRDefault="00DE2F23" w:rsidP="00D8301B">
            <w:pPr>
              <w:jc w:val="center"/>
            </w:pPr>
            <w:r>
              <w:t>Maj suite réunion</w:t>
            </w:r>
          </w:p>
        </w:tc>
      </w:tr>
      <w:tr w:rsidR="00542EB2" w14:paraId="3EEB1956" w14:textId="77777777" w:rsidTr="00D8301B">
        <w:trPr>
          <w:trHeight w:val="567"/>
        </w:trPr>
        <w:tc>
          <w:tcPr>
            <w:tcW w:w="1276" w:type="dxa"/>
          </w:tcPr>
          <w:p w14:paraId="75FCA48A" w14:textId="77F264E3" w:rsidR="00542EB2" w:rsidRDefault="006A4C67" w:rsidP="00D8301B">
            <w:pPr>
              <w:jc w:val="center"/>
            </w:pPr>
            <w:r>
              <w:t>4</w:t>
            </w:r>
          </w:p>
        </w:tc>
        <w:tc>
          <w:tcPr>
            <w:tcW w:w="2126" w:type="dxa"/>
          </w:tcPr>
          <w:p w14:paraId="784127CF" w14:textId="2BE15F86" w:rsidR="00542EB2" w:rsidRDefault="006A4C67" w:rsidP="00D8301B">
            <w:pPr>
              <w:jc w:val="center"/>
            </w:pPr>
            <w:r>
              <w:t>19/12/2025</w:t>
            </w:r>
          </w:p>
        </w:tc>
        <w:tc>
          <w:tcPr>
            <w:tcW w:w="1985" w:type="dxa"/>
          </w:tcPr>
          <w:p w14:paraId="76A11CC4" w14:textId="0EA4CDF8" w:rsidR="00542EB2" w:rsidRDefault="006A4C67" w:rsidP="00D8301B">
            <w:pPr>
              <w:jc w:val="center"/>
            </w:pPr>
            <w:r>
              <w:t>QC</w:t>
            </w:r>
          </w:p>
        </w:tc>
        <w:tc>
          <w:tcPr>
            <w:tcW w:w="4819" w:type="dxa"/>
          </w:tcPr>
          <w:p w14:paraId="1DD9930D" w14:textId="1038F88F" w:rsidR="00542EB2" w:rsidRDefault="006A4C67" w:rsidP="00D8301B">
            <w:pPr>
              <w:jc w:val="center"/>
            </w:pPr>
            <w:r>
              <w:t>Maj dark romance</w:t>
            </w: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020A101B" w14:textId="0F1D14C7" w:rsidR="00DE2F23"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91913558" w:history="1">
            <w:r w:rsidR="00DE2F23" w:rsidRPr="00F50953">
              <w:rPr>
                <w:rStyle w:val="Lienhypertexte"/>
                <w:noProof/>
              </w:rPr>
              <w:t>Définition du domaine</w:t>
            </w:r>
            <w:r w:rsidR="00DE2F23">
              <w:rPr>
                <w:noProof/>
                <w:webHidden/>
              </w:rPr>
              <w:tab/>
            </w:r>
            <w:r w:rsidR="00DE2F23">
              <w:rPr>
                <w:noProof/>
                <w:webHidden/>
              </w:rPr>
              <w:fldChar w:fldCharType="begin"/>
            </w:r>
            <w:r w:rsidR="00DE2F23">
              <w:rPr>
                <w:noProof/>
                <w:webHidden/>
              </w:rPr>
              <w:instrText xml:space="preserve"> PAGEREF _Toc191913558 \h </w:instrText>
            </w:r>
            <w:r w:rsidR="00DE2F23">
              <w:rPr>
                <w:noProof/>
                <w:webHidden/>
              </w:rPr>
            </w:r>
            <w:r w:rsidR="00DE2F23">
              <w:rPr>
                <w:noProof/>
                <w:webHidden/>
              </w:rPr>
              <w:fldChar w:fldCharType="separate"/>
            </w:r>
            <w:r w:rsidR="00DE2F23">
              <w:rPr>
                <w:noProof/>
                <w:webHidden/>
              </w:rPr>
              <w:t>3</w:t>
            </w:r>
            <w:r w:rsidR="00DE2F23">
              <w:rPr>
                <w:noProof/>
                <w:webHidden/>
              </w:rPr>
              <w:fldChar w:fldCharType="end"/>
            </w:r>
          </w:hyperlink>
        </w:p>
        <w:p w14:paraId="571881B9" w14:textId="73B68316" w:rsidR="00DE2F23" w:rsidRDefault="00DE2F23">
          <w:pPr>
            <w:pStyle w:val="TM1"/>
            <w:tabs>
              <w:tab w:val="right" w:leader="dot" w:pos="9062"/>
            </w:tabs>
            <w:rPr>
              <w:rFonts w:eastAsiaTheme="minorEastAsia"/>
              <w:noProof/>
              <w:kern w:val="2"/>
              <w:sz w:val="24"/>
              <w:szCs w:val="24"/>
              <w:lang w:eastAsia="fr-FR"/>
              <w14:ligatures w14:val="standardContextual"/>
            </w:rPr>
          </w:pPr>
          <w:hyperlink w:anchor="_Toc191913559" w:history="1">
            <w:r w:rsidRPr="00F50953">
              <w:rPr>
                <w:rStyle w:val="Lienhypertexte"/>
                <w:noProof/>
              </w:rPr>
              <w:t>Pratiques des acquéreuses</w:t>
            </w:r>
            <w:r>
              <w:rPr>
                <w:noProof/>
                <w:webHidden/>
              </w:rPr>
              <w:tab/>
            </w:r>
            <w:r>
              <w:rPr>
                <w:noProof/>
                <w:webHidden/>
              </w:rPr>
              <w:fldChar w:fldCharType="begin"/>
            </w:r>
            <w:r>
              <w:rPr>
                <w:noProof/>
                <w:webHidden/>
              </w:rPr>
              <w:instrText xml:space="preserve"> PAGEREF _Toc191913559 \h </w:instrText>
            </w:r>
            <w:r>
              <w:rPr>
                <w:noProof/>
                <w:webHidden/>
              </w:rPr>
            </w:r>
            <w:r>
              <w:rPr>
                <w:noProof/>
                <w:webHidden/>
              </w:rPr>
              <w:fldChar w:fldCharType="separate"/>
            </w:r>
            <w:r>
              <w:rPr>
                <w:noProof/>
                <w:webHidden/>
              </w:rPr>
              <w:t>4</w:t>
            </w:r>
            <w:r>
              <w:rPr>
                <w:noProof/>
                <w:webHidden/>
              </w:rPr>
              <w:fldChar w:fldCharType="end"/>
            </w:r>
          </w:hyperlink>
        </w:p>
        <w:p w14:paraId="62356C9A" w14:textId="1DA46B7C"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60" w:history="1">
            <w:r w:rsidRPr="00F50953">
              <w:rPr>
                <w:rStyle w:val="Lienhypertexte"/>
                <w:noProof/>
              </w:rPr>
              <w:t>Veille</w:t>
            </w:r>
            <w:r>
              <w:rPr>
                <w:noProof/>
                <w:webHidden/>
              </w:rPr>
              <w:tab/>
            </w:r>
            <w:r>
              <w:rPr>
                <w:noProof/>
                <w:webHidden/>
              </w:rPr>
              <w:fldChar w:fldCharType="begin"/>
            </w:r>
            <w:r>
              <w:rPr>
                <w:noProof/>
                <w:webHidden/>
              </w:rPr>
              <w:instrText xml:space="preserve"> PAGEREF _Toc191913560 \h </w:instrText>
            </w:r>
            <w:r>
              <w:rPr>
                <w:noProof/>
                <w:webHidden/>
              </w:rPr>
            </w:r>
            <w:r>
              <w:rPr>
                <w:noProof/>
                <w:webHidden/>
              </w:rPr>
              <w:fldChar w:fldCharType="separate"/>
            </w:r>
            <w:r>
              <w:rPr>
                <w:noProof/>
                <w:webHidden/>
              </w:rPr>
              <w:t>4</w:t>
            </w:r>
            <w:r>
              <w:rPr>
                <w:noProof/>
                <w:webHidden/>
              </w:rPr>
              <w:fldChar w:fldCharType="end"/>
            </w:r>
          </w:hyperlink>
        </w:p>
        <w:p w14:paraId="36942AFC" w14:textId="5749CB21"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61" w:history="1">
            <w:r w:rsidRPr="00F50953">
              <w:rPr>
                <w:rStyle w:val="Lienhypertexte"/>
                <w:noProof/>
              </w:rPr>
              <w:t>Critères de sélection et de non-sélection</w:t>
            </w:r>
            <w:r>
              <w:rPr>
                <w:noProof/>
                <w:webHidden/>
              </w:rPr>
              <w:tab/>
            </w:r>
            <w:r>
              <w:rPr>
                <w:noProof/>
                <w:webHidden/>
              </w:rPr>
              <w:fldChar w:fldCharType="begin"/>
            </w:r>
            <w:r>
              <w:rPr>
                <w:noProof/>
                <w:webHidden/>
              </w:rPr>
              <w:instrText xml:space="preserve"> PAGEREF _Toc191913561 \h </w:instrText>
            </w:r>
            <w:r>
              <w:rPr>
                <w:noProof/>
                <w:webHidden/>
              </w:rPr>
            </w:r>
            <w:r>
              <w:rPr>
                <w:noProof/>
                <w:webHidden/>
              </w:rPr>
              <w:fldChar w:fldCharType="separate"/>
            </w:r>
            <w:r>
              <w:rPr>
                <w:noProof/>
                <w:webHidden/>
              </w:rPr>
              <w:t>4</w:t>
            </w:r>
            <w:r>
              <w:rPr>
                <w:noProof/>
                <w:webHidden/>
              </w:rPr>
              <w:fldChar w:fldCharType="end"/>
            </w:r>
          </w:hyperlink>
        </w:p>
        <w:p w14:paraId="6D41D39F" w14:textId="073C0474"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62" w:history="1">
            <w:r w:rsidRPr="00F50953">
              <w:rPr>
                <w:rStyle w:val="Lienhypertexte"/>
                <w:noProof/>
              </w:rPr>
              <w:t>Nombre d’exemplaires</w:t>
            </w:r>
            <w:r>
              <w:rPr>
                <w:noProof/>
                <w:webHidden/>
              </w:rPr>
              <w:tab/>
            </w:r>
            <w:r>
              <w:rPr>
                <w:noProof/>
                <w:webHidden/>
              </w:rPr>
              <w:fldChar w:fldCharType="begin"/>
            </w:r>
            <w:r>
              <w:rPr>
                <w:noProof/>
                <w:webHidden/>
              </w:rPr>
              <w:instrText xml:space="preserve"> PAGEREF _Toc191913562 \h </w:instrText>
            </w:r>
            <w:r>
              <w:rPr>
                <w:noProof/>
                <w:webHidden/>
              </w:rPr>
            </w:r>
            <w:r>
              <w:rPr>
                <w:noProof/>
                <w:webHidden/>
              </w:rPr>
              <w:fldChar w:fldCharType="separate"/>
            </w:r>
            <w:r>
              <w:rPr>
                <w:noProof/>
                <w:webHidden/>
              </w:rPr>
              <w:t>4</w:t>
            </w:r>
            <w:r>
              <w:rPr>
                <w:noProof/>
                <w:webHidden/>
              </w:rPr>
              <w:fldChar w:fldCharType="end"/>
            </w:r>
          </w:hyperlink>
        </w:p>
        <w:p w14:paraId="11605EF2" w14:textId="062F8A6E"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63" w:history="1">
            <w:r w:rsidRPr="00F50953">
              <w:rPr>
                <w:rStyle w:val="Lienhypertexte"/>
                <w:noProof/>
              </w:rPr>
              <w:t>Commandes</w:t>
            </w:r>
            <w:r>
              <w:rPr>
                <w:noProof/>
                <w:webHidden/>
              </w:rPr>
              <w:tab/>
            </w:r>
            <w:r>
              <w:rPr>
                <w:noProof/>
                <w:webHidden/>
              </w:rPr>
              <w:fldChar w:fldCharType="begin"/>
            </w:r>
            <w:r>
              <w:rPr>
                <w:noProof/>
                <w:webHidden/>
              </w:rPr>
              <w:instrText xml:space="preserve"> PAGEREF _Toc191913563 \h </w:instrText>
            </w:r>
            <w:r>
              <w:rPr>
                <w:noProof/>
                <w:webHidden/>
              </w:rPr>
            </w:r>
            <w:r>
              <w:rPr>
                <w:noProof/>
                <w:webHidden/>
              </w:rPr>
              <w:fldChar w:fldCharType="separate"/>
            </w:r>
            <w:r>
              <w:rPr>
                <w:noProof/>
                <w:webHidden/>
              </w:rPr>
              <w:t>4</w:t>
            </w:r>
            <w:r>
              <w:rPr>
                <w:noProof/>
                <w:webHidden/>
              </w:rPr>
              <w:fldChar w:fldCharType="end"/>
            </w:r>
          </w:hyperlink>
        </w:p>
        <w:p w14:paraId="392717D9" w14:textId="453D4D43"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64" w:history="1">
            <w:r w:rsidRPr="00F50953">
              <w:rPr>
                <w:rStyle w:val="Lienhypertexte"/>
                <w:noProof/>
              </w:rPr>
              <w:t>Rachats ouvrages de fonds</w:t>
            </w:r>
            <w:r>
              <w:rPr>
                <w:noProof/>
                <w:webHidden/>
              </w:rPr>
              <w:tab/>
            </w:r>
            <w:r>
              <w:rPr>
                <w:noProof/>
                <w:webHidden/>
              </w:rPr>
              <w:fldChar w:fldCharType="begin"/>
            </w:r>
            <w:r>
              <w:rPr>
                <w:noProof/>
                <w:webHidden/>
              </w:rPr>
              <w:instrText xml:space="preserve"> PAGEREF _Toc191913564 \h </w:instrText>
            </w:r>
            <w:r>
              <w:rPr>
                <w:noProof/>
                <w:webHidden/>
              </w:rPr>
            </w:r>
            <w:r>
              <w:rPr>
                <w:noProof/>
                <w:webHidden/>
              </w:rPr>
              <w:fldChar w:fldCharType="separate"/>
            </w:r>
            <w:r>
              <w:rPr>
                <w:noProof/>
                <w:webHidden/>
              </w:rPr>
              <w:t>5</w:t>
            </w:r>
            <w:r>
              <w:rPr>
                <w:noProof/>
                <w:webHidden/>
              </w:rPr>
              <w:fldChar w:fldCharType="end"/>
            </w:r>
          </w:hyperlink>
        </w:p>
        <w:p w14:paraId="2BCAA092" w14:textId="37F97433"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65" w:history="1">
            <w:r w:rsidRPr="00F50953">
              <w:rPr>
                <w:rStyle w:val="Lienhypertexte"/>
                <w:noProof/>
              </w:rPr>
              <w:t>Catalogage</w:t>
            </w:r>
            <w:r>
              <w:rPr>
                <w:noProof/>
                <w:webHidden/>
              </w:rPr>
              <w:tab/>
            </w:r>
            <w:r>
              <w:rPr>
                <w:noProof/>
                <w:webHidden/>
              </w:rPr>
              <w:fldChar w:fldCharType="begin"/>
            </w:r>
            <w:r>
              <w:rPr>
                <w:noProof/>
                <w:webHidden/>
              </w:rPr>
              <w:instrText xml:space="preserve"> PAGEREF _Toc191913565 \h </w:instrText>
            </w:r>
            <w:r>
              <w:rPr>
                <w:noProof/>
                <w:webHidden/>
              </w:rPr>
            </w:r>
            <w:r>
              <w:rPr>
                <w:noProof/>
                <w:webHidden/>
              </w:rPr>
              <w:fldChar w:fldCharType="separate"/>
            </w:r>
            <w:r>
              <w:rPr>
                <w:noProof/>
                <w:webHidden/>
              </w:rPr>
              <w:t>5</w:t>
            </w:r>
            <w:r>
              <w:rPr>
                <w:noProof/>
                <w:webHidden/>
              </w:rPr>
              <w:fldChar w:fldCharType="end"/>
            </w:r>
          </w:hyperlink>
        </w:p>
        <w:p w14:paraId="177ED87C" w14:textId="21E012CE"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66" w:history="1">
            <w:r w:rsidRPr="00F50953">
              <w:rPr>
                <w:rStyle w:val="Lienhypertexte"/>
                <w:noProof/>
              </w:rPr>
              <w:t>Désherbage</w:t>
            </w:r>
            <w:r>
              <w:rPr>
                <w:noProof/>
                <w:webHidden/>
              </w:rPr>
              <w:tab/>
            </w:r>
            <w:r>
              <w:rPr>
                <w:noProof/>
                <w:webHidden/>
              </w:rPr>
              <w:fldChar w:fldCharType="begin"/>
            </w:r>
            <w:r>
              <w:rPr>
                <w:noProof/>
                <w:webHidden/>
              </w:rPr>
              <w:instrText xml:space="preserve"> PAGEREF _Toc191913566 \h </w:instrText>
            </w:r>
            <w:r>
              <w:rPr>
                <w:noProof/>
                <w:webHidden/>
              </w:rPr>
            </w:r>
            <w:r>
              <w:rPr>
                <w:noProof/>
                <w:webHidden/>
              </w:rPr>
              <w:fldChar w:fldCharType="separate"/>
            </w:r>
            <w:r>
              <w:rPr>
                <w:noProof/>
                <w:webHidden/>
              </w:rPr>
              <w:t>5</w:t>
            </w:r>
            <w:r>
              <w:rPr>
                <w:noProof/>
                <w:webHidden/>
              </w:rPr>
              <w:fldChar w:fldCharType="end"/>
            </w:r>
          </w:hyperlink>
        </w:p>
        <w:p w14:paraId="7843BF8C" w14:textId="674866B7"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67" w:history="1">
            <w:r w:rsidRPr="00F50953">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_Toc191913567 \h </w:instrText>
            </w:r>
            <w:r>
              <w:rPr>
                <w:noProof/>
                <w:webHidden/>
              </w:rPr>
            </w:r>
            <w:r>
              <w:rPr>
                <w:noProof/>
                <w:webHidden/>
              </w:rPr>
              <w:fldChar w:fldCharType="separate"/>
            </w:r>
            <w:r>
              <w:rPr>
                <w:noProof/>
                <w:webHidden/>
              </w:rPr>
              <w:t>5</w:t>
            </w:r>
            <w:r>
              <w:rPr>
                <w:noProof/>
                <w:webHidden/>
              </w:rPr>
              <w:fldChar w:fldCharType="end"/>
            </w:r>
          </w:hyperlink>
        </w:p>
        <w:p w14:paraId="5A184808" w14:textId="2303A14D" w:rsidR="00DE2F23" w:rsidRDefault="00DE2F23">
          <w:pPr>
            <w:pStyle w:val="TM1"/>
            <w:tabs>
              <w:tab w:val="right" w:leader="dot" w:pos="9062"/>
            </w:tabs>
            <w:rPr>
              <w:rFonts w:eastAsiaTheme="minorEastAsia"/>
              <w:noProof/>
              <w:kern w:val="2"/>
              <w:sz w:val="24"/>
              <w:szCs w:val="24"/>
              <w:lang w:eastAsia="fr-FR"/>
              <w14:ligatures w14:val="standardContextual"/>
            </w:rPr>
          </w:pPr>
          <w:hyperlink w:anchor="_Toc191913568" w:history="1">
            <w:r w:rsidRPr="00F50953">
              <w:rPr>
                <w:rStyle w:val="Lienhypertexte"/>
                <w:noProof/>
              </w:rPr>
              <w:t>Données statistiques</w:t>
            </w:r>
            <w:r>
              <w:rPr>
                <w:noProof/>
                <w:webHidden/>
              </w:rPr>
              <w:tab/>
            </w:r>
            <w:r>
              <w:rPr>
                <w:noProof/>
                <w:webHidden/>
              </w:rPr>
              <w:fldChar w:fldCharType="begin"/>
            </w:r>
            <w:r>
              <w:rPr>
                <w:noProof/>
                <w:webHidden/>
              </w:rPr>
              <w:instrText xml:space="preserve"> PAGEREF _Toc191913568 \h </w:instrText>
            </w:r>
            <w:r>
              <w:rPr>
                <w:noProof/>
                <w:webHidden/>
              </w:rPr>
            </w:r>
            <w:r>
              <w:rPr>
                <w:noProof/>
                <w:webHidden/>
              </w:rPr>
              <w:fldChar w:fldCharType="separate"/>
            </w:r>
            <w:r>
              <w:rPr>
                <w:noProof/>
                <w:webHidden/>
              </w:rPr>
              <w:t>6</w:t>
            </w:r>
            <w:r>
              <w:rPr>
                <w:noProof/>
                <w:webHidden/>
              </w:rPr>
              <w:fldChar w:fldCharType="end"/>
            </w:r>
          </w:hyperlink>
        </w:p>
        <w:p w14:paraId="70904394" w14:textId="176AD949"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69" w:history="1">
            <w:r w:rsidRPr="00F50953">
              <w:rPr>
                <w:rStyle w:val="Lienhypertexte"/>
                <w:noProof/>
              </w:rPr>
              <w:t>2025 (données 2024)</w:t>
            </w:r>
            <w:r>
              <w:rPr>
                <w:noProof/>
                <w:webHidden/>
              </w:rPr>
              <w:tab/>
            </w:r>
            <w:r>
              <w:rPr>
                <w:noProof/>
                <w:webHidden/>
              </w:rPr>
              <w:fldChar w:fldCharType="begin"/>
            </w:r>
            <w:r>
              <w:rPr>
                <w:noProof/>
                <w:webHidden/>
              </w:rPr>
              <w:instrText xml:space="preserve"> PAGEREF _Toc191913569 \h </w:instrText>
            </w:r>
            <w:r>
              <w:rPr>
                <w:noProof/>
                <w:webHidden/>
              </w:rPr>
            </w:r>
            <w:r>
              <w:rPr>
                <w:noProof/>
                <w:webHidden/>
              </w:rPr>
              <w:fldChar w:fldCharType="separate"/>
            </w:r>
            <w:r>
              <w:rPr>
                <w:noProof/>
                <w:webHidden/>
              </w:rPr>
              <w:t>6</w:t>
            </w:r>
            <w:r>
              <w:rPr>
                <w:noProof/>
                <w:webHidden/>
              </w:rPr>
              <w:fldChar w:fldCharType="end"/>
            </w:r>
          </w:hyperlink>
        </w:p>
        <w:p w14:paraId="697D7B73" w14:textId="3E8DF0C0"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70" w:history="1">
            <w:r w:rsidRPr="00F50953">
              <w:rPr>
                <w:rStyle w:val="Lienhypertexte"/>
                <w:noProof/>
              </w:rPr>
              <w:t>2024 (données 2023)</w:t>
            </w:r>
            <w:r>
              <w:rPr>
                <w:noProof/>
                <w:webHidden/>
              </w:rPr>
              <w:tab/>
            </w:r>
            <w:r>
              <w:rPr>
                <w:noProof/>
                <w:webHidden/>
              </w:rPr>
              <w:fldChar w:fldCharType="begin"/>
            </w:r>
            <w:r>
              <w:rPr>
                <w:noProof/>
                <w:webHidden/>
              </w:rPr>
              <w:instrText xml:space="preserve"> PAGEREF _Toc191913570 \h </w:instrText>
            </w:r>
            <w:r>
              <w:rPr>
                <w:noProof/>
                <w:webHidden/>
              </w:rPr>
            </w:r>
            <w:r>
              <w:rPr>
                <w:noProof/>
                <w:webHidden/>
              </w:rPr>
              <w:fldChar w:fldCharType="separate"/>
            </w:r>
            <w:r>
              <w:rPr>
                <w:noProof/>
                <w:webHidden/>
              </w:rPr>
              <w:t>6</w:t>
            </w:r>
            <w:r>
              <w:rPr>
                <w:noProof/>
                <w:webHidden/>
              </w:rPr>
              <w:fldChar w:fldCharType="end"/>
            </w:r>
          </w:hyperlink>
        </w:p>
        <w:p w14:paraId="0DF5E031" w14:textId="5563228A"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71" w:history="1">
            <w:r w:rsidRPr="00F50953">
              <w:rPr>
                <w:rStyle w:val="Lienhypertexte"/>
                <w:noProof/>
              </w:rPr>
              <w:t>2023 (données 2022)</w:t>
            </w:r>
            <w:r>
              <w:rPr>
                <w:noProof/>
                <w:webHidden/>
              </w:rPr>
              <w:tab/>
            </w:r>
            <w:r>
              <w:rPr>
                <w:noProof/>
                <w:webHidden/>
              </w:rPr>
              <w:fldChar w:fldCharType="begin"/>
            </w:r>
            <w:r>
              <w:rPr>
                <w:noProof/>
                <w:webHidden/>
              </w:rPr>
              <w:instrText xml:space="preserve"> PAGEREF _Toc191913571 \h </w:instrText>
            </w:r>
            <w:r>
              <w:rPr>
                <w:noProof/>
                <w:webHidden/>
              </w:rPr>
            </w:r>
            <w:r>
              <w:rPr>
                <w:noProof/>
                <w:webHidden/>
              </w:rPr>
              <w:fldChar w:fldCharType="separate"/>
            </w:r>
            <w:r>
              <w:rPr>
                <w:noProof/>
                <w:webHidden/>
              </w:rPr>
              <w:t>6</w:t>
            </w:r>
            <w:r>
              <w:rPr>
                <w:noProof/>
                <w:webHidden/>
              </w:rPr>
              <w:fldChar w:fldCharType="end"/>
            </w:r>
          </w:hyperlink>
        </w:p>
        <w:p w14:paraId="2CA6837B" w14:textId="209F0AE2"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72" w:history="1">
            <w:r w:rsidRPr="00F50953">
              <w:rPr>
                <w:rStyle w:val="Lienhypertexte"/>
                <w:noProof/>
              </w:rPr>
              <w:t>2022 (données 2021)</w:t>
            </w:r>
            <w:r>
              <w:rPr>
                <w:noProof/>
                <w:webHidden/>
              </w:rPr>
              <w:tab/>
            </w:r>
            <w:r>
              <w:rPr>
                <w:noProof/>
                <w:webHidden/>
              </w:rPr>
              <w:fldChar w:fldCharType="begin"/>
            </w:r>
            <w:r>
              <w:rPr>
                <w:noProof/>
                <w:webHidden/>
              </w:rPr>
              <w:instrText xml:space="preserve"> PAGEREF _Toc191913572 \h </w:instrText>
            </w:r>
            <w:r>
              <w:rPr>
                <w:noProof/>
                <w:webHidden/>
              </w:rPr>
            </w:r>
            <w:r>
              <w:rPr>
                <w:noProof/>
                <w:webHidden/>
              </w:rPr>
              <w:fldChar w:fldCharType="separate"/>
            </w:r>
            <w:r>
              <w:rPr>
                <w:noProof/>
                <w:webHidden/>
              </w:rPr>
              <w:t>7</w:t>
            </w:r>
            <w:r>
              <w:rPr>
                <w:noProof/>
                <w:webHidden/>
              </w:rPr>
              <w:fldChar w:fldCharType="end"/>
            </w:r>
          </w:hyperlink>
        </w:p>
        <w:p w14:paraId="0B0ECAB2" w14:textId="58966187" w:rsidR="00DE2F23" w:rsidRDefault="00DE2F23">
          <w:pPr>
            <w:pStyle w:val="TM1"/>
            <w:tabs>
              <w:tab w:val="right" w:leader="dot" w:pos="9062"/>
            </w:tabs>
            <w:rPr>
              <w:rFonts w:eastAsiaTheme="minorEastAsia"/>
              <w:noProof/>
              <w:kern w:val="2"/>
              <w:sz w:val="24"/>
              <w:szCs w:val="24"/>
              <w:lang w:eastAsia="fr-FR"/>
              <w14:ligatures w14:val="standardContextual"/>
            </w:rPr>
          </w:pPr>
          <w:hyperlink w:anchor="_Toc191913573" w:history="1">
            <w:r w:rsidRPr="00F50953">
              <w:rPr>
                <w:rStyle w:val="Lienhypertexte"/>
                <w:noProof/>
              </w:rPr>
              <w:t>Plan de développement</w:t>
            </w:r>
            <w:r>
              <w:rPr>
                <w:noProof/>
                <w:webHidden/>
              </w:rPr>
              <w:tab/>
            </w:r>
            <w:r>
              <w:rPr>
                <w:noProof/>
                <w:webHidden/>
              </w:rPr>
              <w:fldChar w:fldCharType="begin"/>
            </w:r>
            <w:r>
              <w:rPr>
                <w:noProof/>
                <w:webHidden/>
              </w:rPr>
              <w:instrText xml:space="preserve"> PAGEREF _Toc191913573 \h </w:instrText>
            </w:r>
            <w:r>
              <w:rPr>
                <w:noProof/>
                <w:webHidden/>
              </w:rPr>
            </w:r>
            <w:r>
              <w:rPr>
                <w:noProof/>
                <w:webHidden/>
              </w:rPr>
              <w:fldChar w:fldCharType="separate"/>
            </w:r>
            <w:r>
              <w:rPr>
                <w:noProof/>
                <w:webHidden/>
              </w:rPr>
              <w:t>8</w:t>
            </w:r>
            <w:r>
              <w:rPr>
                <w:noProof/>
                <w:webHidden/>
              </w:rPr>
              <w:fldChar w:fldCharType="end"/>
            </w:r>
          </w:hyperlink>
        </w:p>
        <w:p w14:paraId="5182CD4E" w14:textId="44A0B38D"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74" w:history="1">
            <w:r w:rsidRPr="00F50953">
              <w:rPr>
                <w:rStyle w:val="Lienhypertexte"/>
                <w:noProof/>
              </w:rPr>
              <w:t>2025</w:t>
            </w:r>
            <w:r>
              <w:rPr>
                <w:noProof/>
                <w:webHidden/>
              </w:rPr>
              <w:tab/>
            </w:r>
            <w:r>
              <w:rPr>
                <w:noProof/>
                <w:webHidden/>
              </w:rPr>
              <w:fldChar w:fldCharType="begin"/>
            </w:r>
            <w:r>
              <w:rPr>
                <w:noProof/>
                <w:webHidden/>
              </w:rPr>
              <w:instrText xml:space="preserve"> PAGEREF _Toc191913574 \h </w:instrText>
            </w:r>
            <w:r>
              <w:rPr>
                <w:noProof/>
                <w:webHidden/>
              </w:rPr>
            </w:r>
            <w:r>
              <w:rPr>
                <w:noProof/>
                <w:webHidden/>
              </w:rPr>
              <w:fldChar w:fldCharType="separate"/>
            </w:r>
            <w:r>
              <w:rPr>
                <w:noProof/>
                <w:webHidden/>
              </w:rPr>
              <w:t>8</w:t>
            </w:r>
            <w:r>
              <w:rPr>
                <w:noProof/>
                <w:webHidden/>
              </w:rPr>
              <w:fldChar w:fldCharType="end"/>
            </w:r>
          </w:hyperlink>
        </w:p>
        <w:p w14:paraId="220AFD7C" w14:textId="1D05917E"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75" w:history="1">
            <w:r w:rsidRPr="00F50953">
              <w:rPr>
                <w:rStyle w:val="Lienhypertexte"/>
                <w:noProof/>
              </w:rPr>
              <w:t>2024</w:t>
            </w:r>
            <w:r>
              <w:rPr>
                <w:noProof/>
                <w:webHidden/>
              </w:rPr>
              <w:tab/>
            </w:r>
            <w:r>
              <w:rPr>
                <w:noProof/>
                <w:webHidden/>
              </w:rPr>
              <w:fldChar w:fldCharType="begin"/>
            </w:r>
            <w:r>
              <w:rPr>
                <w:noProof/>
                <w:webHidden/>
              </w:rPr>
              <w:instrText xml:space="preserve"> PAGEREF _Toc191913575 \h </w:instrText>
            </w:r>
            <w:r>
              <w:rPr>
                <w:noProof/>
                <w:webHidden/>
              </w:rPr>
            </w:r>
            <w:r>
              <w:rPr>
                <w:noProof/>
                <w:webHidden/>
              </w:rPr>
              <w:fldChar w:fldCharType="separate"/>
            </w:r>
            <w:r>
              <w:rPr>
                <w:noProof/>
                <w:webHidden/>
              </w:rPr>
              <w:t>8</w:t>
            </w:r>
            <w:r>
              <w:rPr>
                <w:noProof/>
                <w:webHidden/>
              </w:rPr>
              <w:fldChar w:fldCharType="end"/>
            </w:r>
          </w:hyperlink>
        </w:p>
        <w:p w14:paraId="1AAB30DA" w14:textId="58ADDA7A" w:rsidR="00DE2F23" w:rsidRDefault="00DE2F23">
          <w:pPr>
            <w:pStyle w:val="TM2"/>
            <w:tabs>
              <w:tab w:val="right" w:leader="dot" w:pos="9062"/>
            </w:tabs>
            <w:rPr>
              <w:rFonts w:eastAsiaTheme="minorEastAsia"/>
              <w:noProof/>
              <w:kern w:val="2"/>
              <w:sz w:val="24"/>
              <w:szCs w:val="24"/>
              <w:lang w:eastAsia="fr-FR"/>
              <w14:ligatures w14:val="standardContextual"/>
            </w:rPr>
          </w:pPr>
          <w:hyperlink w:anchor="_Toc191913576" w:history="1">
            <w:r w:rsidRPr="00F50953">
              <w:rPr>
                <w:rStyle w:val="Lienhypertexte"/>
                <w:noProof/>
              </w:rPr>
              <w:t>2023</w:t>
            </w:r>
            <w:r>
              <w:rPr>
                <w:noProof/>
                <w:webHidden/>
              </w:rPr>
              <w:tab/>
            </w:r>
            <w:r>
              <w:rPr>
                <w:noProof/>
                <w:webHidden/>
              </w:rPr>
              <w:fldChar w:fldCharType="begin"/>
            </w:r>
            <w:r>
              <w:rPr>
                <w:noProof/>
                <w:webHidden/>
              </w:rPr>
              <w:instrText xml:space="preserve"> PAGEREF _Toc191913576 \h </w:instrText>
            </w:r>
            <w:r>
              <w:rPr>
                <w:noProof/>
                <w:webHidden/>
              </w:rPr>
            </w:r>
            <w:r>
              <w:rPr>
                <w:noProof/>
                <w:webHidden/>
              </w:rPr>
              <w:fldChar w:fldCharType="separate"/>
            </w:r>
            <w:r>
              <w:rPr>
                <w:noProof/>
                <w:webHidden/>
              </w:rPr>
              <w:t>8</w:t>
            </w:r>
            <w:r>
              <w:rPr>
                <w:noProof/>
                <w:webHidden/>
              </w:rPr>
              <w:fldChar w:fldCharType="end"/>
            </w:r>
          </w:hyperlink>
        </w:p>
        <w:p w14:paraId="1F945CAC" w14:textId="347DD484"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91913558"/>
      <w:r>
        <w:lastRenderedPageBreak/>
        <w:t>Définition du domaine</w:t>
      </w:r>
      <w:bookmarkEnd w:id="0"/>
    </w:p>
    <w:p w14:paraId="2E3AADFD" w14:textId="75B87445" w:rsidR="00542EB2" w:rsidRDefault="004537FE" w:rsidP="00542EB2">
      <w:r>
        <w:t>Les romans adultes sont un sous-domaine de la fiction adultes qui regroupent également les romans policiers, la science-fiction, les romans en Grands Caractères et la poésie.</w:t>
      </w:r>
    </w:p>
    <w:p w14:paraId="0CFF0557" w14:textId="6F7F2887" w:rsidR="004537FE" w:rsidRDefault="004537FE" w:rsidP="00542EB2">
      <w:r>
        <w:t>Les romans adultes regroupent les ouvrages de fiction à destination d’un public adulte qui ne sont pas susceptible de rentrer dans une des catégories ci-dessus.</w:t>
      </w:r>
    </w:p>
    <w:p w14:paraId="199F75B1" w14:textId="1730DC01" w:rsidR="00542EB2" w:rsidRPr="00B03A0F" w:rsidRDefault="00542EB2" w:rsidP="00542EB2">
      <w:pPr>
        <w:rPr>
          <w:u w:val="single"/>
        </w:rPr>
      </w:pPr>
      <w:r w:rsidRPr="00B03A0F">
        <w:rPr>
          <w:u w:val="single"/>
        </w:rPr>
        <w:t>Sous-domaines éventuels</w:t>
      </w:r>
    </w:p>
    <w:p w14:paraId="26E1C9E0" w14:textId="60960835" w:rsidR="004537FE" w:rsidRDefault="004537FE" w:rsidP="00542EB2">
      <w:r>
        <w:t>Pas de sous-domaine. On essaye cependant de maintenir un équilibre entre les romans français et étrangers. Les romans adultes regroup</w:t>
      </w:r>
      <w:r w:rsidR="00EE6651">
        <w:t>a</w:t>
      </w:r>
      <w:r>
        <w:t>nt de nombreux genres</w:t>
      </w:r>
      <w:r w:rsidR="00EE6651">
        <w:t>, i</w:t>
      </w:r>
      <w:r>
        <w:t xml:space="preserve">l a semblé nécessaire de consacrer une part du budget aux </w:t>
      </w:r>
      <w:r w:rsidR="00EE6651">
        <w:t xml:space="preserve">romans </w:t>
      </w:r>
      <w:r>
        <w:t xml:space="preserve">sentimentaux, </w:t>
      </w:r>
      <w:r w:rsidR="00EE6651">
        <w:t xml:space="preserve">du </w:t>
      </w:r>
      <w:r>
        <w:t>terroir</w:t>
      </w:r>
      <w:r w:rsidR="00EE6651">
        <w:t xml:space="preserve"> et h</w:t>
      </w:r>
      <w:r>
        <w:t>istoriques</w:t>
      </w:r>
      <w:r w:rsidR="00EE6651">
        <w:t>. Ils sont regroupés sous le terme générique de Grand Public</w:t>
      </w:r>
      <w:r>
        <w:t>.</w:t>
      </w:r>
    </w:p>
    <w:p w14:paraId="199F8F74" w14:textId="73F11D85" w:rsidR="00EE6651" w:rsidRDefault="00EE6651" w:rsidP="00542EB2">
      <w:r>
        <w:t>Le genre Romance très prisé depuis quelques années est aussi mis en exergue avec une enveloppe spécifique</w:t>
      </w:r>
    </w:p>
    <w:p w14:paraId="65361695" w14:textId="77777777" w:rsidR="004537FE" w:rsidRDefault="004537FE" w:rsidP="00542EB2"/>
    <w:p w14:paraId="4207A417" w14:textId="3466C1A9" w:rsidR="00542EB2" w:rsidRDefault="00542EB2">
      <w:r>
        <w:br w:type="page"/>
      </w:r>
    </w:p>
    <w:p w14:paraId="65202FC8" w14:textId="453A68D2" w:rsidR="00542EB2" w:rsidRDefault="00542EB2" w:rsidP="00542EB2">
      <w:pPr>
        <w:pStyle w:val="Titre1"/>
      </w:pPr>
      <w:bookmarkStart w:id="1" w:name="_Toc191913559"/>
      <w:r>
        <w:lastRenderedPageBreak/>
        <w:t>Pratique</w:t>
      </w:r>
      <w:r w:rsidR="004428AA">
        <w:t>s</w:t>
      </w:r>
      <w:r>
        <w:t xml:space="preserve"> des acquéreuses</w:t>
      </w:r>
      <w:bookmarkEnd w:id="1"/>
    </w:p>
    <w:p w14:paraId="3B69475D" w14:textId="60B24D1D" w:rsidR="00542EB2" w:rsidRPr="00542EB2" w:rsidRDefault="00542EB2" w:rsidP="00542EB2"/>
    <w:p w14:paraId="0C9EBBFF" w14:textId="0EBC8319" w:rsidR="00542EB2" w:rsidRDefault="00542EB2" w:rsidP="00542EB2">
      <w:pPr>
        <w:pStyle w:val="Titre2"/>
      </w:pPr>
      <w:bookmarkStart w:id="2" w:name="_Toc191913560"/>
      <w:r>
        <w:t>Veille</w:t>
      </w:r>
      <w:bookmarkEnd w:id="2"/>
    </w:p>
    <w:p w14:paraId="5C5DFD1B" w14:textId="59A3A1FD" w:rsidR="00542EB2" w:rsidRDefault="006A5D7E" w:rsidP="00542EB2">
      <w:r>
        <w:t>C</w:t>
      </w:r>
      <w:r w:rsidR="005A1965">
        <w:t>onsultation de revues professionnelles</w:t>
      </w:r>
      <w:r>
        <w:t xml:space="preserve"> (Pages, Livres hebdo, Lire, Magazines féminins</w:t>
      </w:r>
      <w:r w:rsidR="005A1965">
        <w:t>, sites web</w:t>
      </w:r>
      <w:r>
        <w:t xml:space="preserve"> </w:t>
      </w:r>
      <w:r w:rsidR="00416B14">
        <w:t>(Lisez, ça sent le book)</w:t>
      </w:r>
      <w:r w:rsidR="005A1965">
        <w:t xml:space="preserve">, </w:t>
      </w:r>
      <w:r w:rsidR="00416B14">
        <w:t>Réseaux sociaux (Instagram</w:t>
      </w:r>
      <w:r w:rsidR="00C418C7">
        <w:t>, You Tube</w:t>
      </w:r>
      <w:r w:rsidR="00416B14">
        <w:t>)</w:t>
      </w:r>
      <w:r w:rsidR="00661FE6">
        <w:t xml:space="preserve"> sans suivre de comptes en particulier (remontées dans le fil d’actu)</w:t>
      </w:r>
      <w:r w:rsidR="00416B14">
        <w:t>, v</w:t>
      </w:r>
      <w:r w:rsidR="005A1965">
        <w:t>isite en librairie</w:t>
      </w:r>
      <w:r w:rsidR="00661FE6">
        <w:t xml:space="preserve"> 4 fois par an</w:t>
      </w:r>
      <w:r w:rsidR="00416B14">
        <w:t>.</w:t>
      </w:r>
    </w:p>
    <w:p w14:paraId="166740E0" w14:textId="61B4E8E2" w:rsidR="005A1965" w:rsidRDefault="005A1965" w:rsidP="005A1965">
      <w:pPr>
        <w:pStyle w:val="Titre2"/>
      </w:pPr>
      <w:bookmarkStart w:id="3" w:name="_Toc191913561"/>
      <w:r>
        <w:t>Critères de sélection et de non-sélection</w:t>
      </w:r>
      <w:bookmarkEnd w:id="3"/>
    </w:p>
    <w:p w14:paraId="5F67DFB2" w14:textId="1DF6DB56" w:rsidR="001C0428" w:rsidRDefault="001C0428" w:rsidP="005A1965">
      <w:r>
        <w:t xml:space="preserve">Acquisitions principalement sur les critiques, </w:t>
      </w:r>
      <w:r w:rsidR="00661FE6">
        <w:t>en privilégiant les ouvrages assez grand public</w:t>
      </w:r>
      <w:r>
        <w:t xml:space="preserve">, </w:t>
      </w:r>
      <w:r w:rsidR="00661FE6">
        <w:t>les auteurs réputés ou dont on parle</w:t>
      </w:r>
      <w:r>
        <w:t>, les découvertes proposé</w:t>
      </w:r>
      <w:r w:rsidR="00910E1E">
        <w:t>e</w:t>
      </w:r>
      <w:r>
        <w:t>s par les libraires</w:t>
      </w:r>
      <w:r w:rsidR="00661FE6">
        <w:t xml:space="preserve"> et</w:t>
      </w:r>
      <w:r>
        <w:t xml:space="preserve"> l’équilibre des genres.</w:t>
      </w:r>
    </w:p>
    <w:p w14:paraId="6F212882" w14:textId="480C6344" w:rsidR="00661FE6" w:rsidRDefault="00661FE6" w:rsidP="005A1965">
      <w:r>
        <w:t>On se base parfois sur les avis des lecteurs de Babélio quand on a trop de suggestions fournies par les critiques.</w:t>
      </w:r>
    </w:p>
    <w:p w14:paraId="197B0C1F" w14:textId="22A99939" w:rsidR="00CC4C25" w:rsidRDefault="00416B14" w:rsidP="005A1965">
      <w:r>
        <w:t>Pas d’achat d’ouvrages expérimentaux trop complexes, de certains ouvrages répondant à un effet de mode mais dont l’espérance de vie est trop brève.</w:t>
      </w:r>
    </w:p>
    <w:p w14:paraId="6A8EDDD6" w14:textId="02967688" w:rsidR="00C91857" w:rsidRDefault="00C91857" w:rsidP="005A1965">
      <w:r>
        <w:t>Diversité des auteurs, des nationalités et des éditeurs. Diversité des Prix littéraires, des critiques littéraires, des nouveaux auteurs et des auteurs locaux</w:t>
      </w:r>
      <w:r w:rsidR="00661FE6">
        <w:t xml:space="preserve"> (</w:t>
      </w:r>
      <w:hyperlink r:id="rId6" w:history="1">
        <w:r w:rsidR="00661FE6" w:rsidRPr="001546AA">
          <w:rPr>
            <w:rStyle w:val="Lienhypertexte"/>
          </w:rPr>
          <w:t>https://www.reseau-colibris.fr</w:t>
        </w:r>
      </w:hyperlink>
      <w:r w:rsidR="00661FE6">
        <w:t xml:space="preserve">). </w:t>
      </w:r>
    </w:p>
    <w:p w14:paraId="5911325A" w14:textId="4FE39F31" w:rsidR="00416B14" w:rsidRDefault="00416B14" w:rsidP="005A1965">
      <w:r>
        <w:t>Les ouvrages très populaires de type harlequins ne seront pas achetés dans la mesure ou d’autres ouvrages de meilleure qualité semblent en mesure de répondre aux attentes du même public.</w:t>
      </w:r>
    </w:p>
    <w:p w14:paraId="7CBF0DF0" w14:textId="3366ABCF" w:rsidR="00072544" w:rsidRDefault="00072544" w:rsidP="005A1965">
      <w:r>
        <w:t>Pas d’acquisition des Classiques</w:t>
      </w:r>
      <w:r w:rsidR="009D44C7">
        <w:t xml:space="preserve"> (Prêt de liseuses </w:t>
      </w:r>
      <w:r w:rsidR="00414331">
        <w:t xml:space="preserve">de la BDLA aux Bibliothèques) </w:t>
      </w:r>
      <w:r w:rsidR="009D44C7">
        <w:t>où ils y sont rassemblés)</w:t>
      </w:r>
      <w:r>
        <w:t>.</w:t>
      </w:r>
      <w:r w:rsidR="00661FE6">
        <w:t xml:space="preserve"> Les classiques plus récents qui ne sont pas dans le domaine public peuvent être achetés en cas de demande d’une bibliothèque.</w:t>
      </w:r>
    </w:p>
    <w:p w14:paraId="5196599D" w14:textId="63A0EE40" w:rsidR="007B18AC" w:rsidRDefault="007B18AC" w:rsidP="005A1965">
      <w:r>
        <w:t>La BDLA achète des ouvrages de romance, y compris si ceux-ci contiennent des scènes de sexe explicites. Ces ouvrages doivent cependant posséder d’autres qualités (qualité de l’intrigue, de l’écriture, profondeur des personnages…). Même si ces ouvrages sont souvent repéré</w:t>
      </w:r>
      <w:r w:rsidR="00571593">
        <w:t>s</w:t>
      </w:r>
      <w:r>
        <w:t xml:space="preserve"> lors de la veille en littérature ados, ils sont systématiquement classés en adultes (pas de scène de sexe explicites en ados, même en ados adultes).</w:t>
      </w:r>
    </w:p>
    <w:p w14:paraId="69CEBC08" w14:textId="48E4135A" w:rsidR="007B18AC" w:rsidRDefault="007B18AC" w:rsidP="005A1965">
      <w:r>
        <w:t xml:space="preserve">Nous achetons également </w:t>
      </w:r>
      <w:r w:rsidR="00571593">
        <w:t xml:space="preserve">des livres </w:t>
      </w:r>
      <w:r>
        <w:t xml:space="preserve">de la dark romance, qui peuvent contenir des scènes de viol ou de violence psychologique ou physique avec les mêmes réserves que pour la romance en général. Cela reste cependant une niche et on en achète assez peu au regard de l’ensemble de la romance, en se concentrant sur les ouvrages les plus médiatisés et les plus vendus. </w:t>
      </w:r>
    </w:p>
    <w:p w14:paraId="5E847E60" w14:textId="271D5C1B" w:rsidR="007B18AC" w:rsidRDefault="007B18AC" w:rsidP="005A1965">
      <w:r>
        <w:t xml:space="preserve">Les ouvrages de dark romance sont </w:t>
      </w:r>
      <w:r w:rsidR="00571593">
        <w:t>catalogués</w:t>
      </w:r>
      <w:r>
        <w:t xml:space="preserve"> avec un champ public (903$a) = « public averti »</w:t>
      </w:r>
    </w:p>
    <w:p w14:paraId="64135667" w14:textId="2D74CD24" w:rsidR="00CC4C25" w:rsidRDefault="00CC4C25" w:rsidP="00CC4C25">
      <w:pPr>
        <w:pStyle w:val="Titre2"/>
      </w:pPr>
      <w:bookmarkStart w:id="4" w:name="_Toc191913562"/>
      <w:r>
        <w:t>Nombre d’exemplaires</w:t>
      </w:r>
      <w:bookmarkEnd w:id="4"/>
    </w:p>
    <w:p w14:paraId="033B1942" w14:textId="488FEA96" w:rsidR="00CC4C25" w:rsidRDefault="00416B14" w:rsidP="00CC4C25">
      <w:r>
        <w:t xml:space="preserve">Commande </w:t>
      </w:r>
      <w:r w:rsidR="00BC0B79">
        <w:t>selon les niveaux de lecture mais en privilégiant au plus la diversité que la quantité des titres.</w:t>
      </w:r>
    </w:p>
    <w:p w14:paraId="73C6E34A" w14:textId="46604F69" w:rsidR="00BC0B79" w:rsidRDefault="00BC0B79" w:rsidP="00CC4C25">
      <w:r>
        <w:t xml:space="preserve">Grand public 2 ex. pour les romans sentimentaux, historiques, du terroir et les sagas. 1 ex. pour la Romance </w:t>
      </w:r>
    </w:p>
    <w:p w14:paraId="0E1886AC" w14:textId="32E3C4E7" w:rsidR="00BC0B79" w:rsidRDefault="00BC0B79" w:rsidP="00CC4C25">
      <w:r>
        <w:lastRenderedPageBreak/>
        <w:t>Littérature française, étrangère pour amateur : 1 en première intention, 2 si demande de réservation.</w:t>
      </w:r>
    </w:p>
    <w:p w14:paraId="3E77A096" w14:textId="77777777" w:rsidR="00BC0B79" w:rsidRDefault="00BC0B79" w:rsidP="00CC4C25"/>
    <w:p w14:paraId="6E3A23F8" w14:textId="07E4EF05" w:rsidR="00CC4C25" w:rsidRDefault="00CC4C25" w:rsidP="00932A93">
      <w:pPr>
        <w:pStyle w:val="Titre2"/>
      </w:pPr>
      <w:bookmarkStart w:id="5" w:name="_Toc191913563"/>
      <w:r>
        <w:t>Commandes</w:t>
      </w:r>
      <w:bookmarkEnd w:id="5"/>
    </w:p>
    <w:p w14:paraId="2BB898F0" w14:textId="50E6835D" w:rsidR="00CC4C25" w:rsidRDefault="007941EC" w:rsidP="00CC4C25">
      <w:r>
        <w:t xml:space="preserve">Commandes faites par type de littérature (Française, </w:t>
      </w:r>
      <w:r w:rsidR="00D90AF0">
        <w:t>Étrangère</w:t>
      </w:r>
      <w:r>
        <w:t>,</w:t>
      </w:r>
      <w:r w:rsidR="00D90AF0">
        <w:t xml:space="preserve"> Grand Public et Romance)</w:t>
      </w:r>
    </w:p>
    <w:p w14:paraId="616C0923" w14:textId="18B145F9" w:rsidR="00D90AF0" w:rsidRDefault="00D90AF0" w:rsidP="00CC4C25">
      <w:r>
        <w:t>2 rentrées littéraires incontournables (Janvier et septembre)</w:t>
      </w:r>
    </w:p>
    <w:p w14:paraId="261C0FF0" w14:textId="02534CB3" w:rsidR="00D90AF0" w:rsidRDefault="00D90AF0" w:rsidP="00CC4C25">
      <w:r>
        <w:t xml:space="preserve">Commandes </w:t>
      </w:r>
      <w:r w:rsidR="00C91857">
        <w:t>régulières</w:t>
      </w:r>
      <w:r w:rsidR="00661FE6">
        <w:t xml:space="preserve"> (environ 1 fois par mois)</w:t>
      </w:r>
      <w:r w:rsidR="00C91857">
        <w:t xml:space="preserve"> </w:t>
      </w:r>
      <w:r>
        <w:t xml:space="preserve">de 20 à 30 titres. </w:t>
      </w:r>
    </w:p>
    <w:p w14:paraId="5F900990" w14:textId="73CD6E58" w:rsidR="00CC4C25" w:rsidRDefault="00CC4C25" w:rsidP="00CC4C25">
      <w:pPr>
        <w:pStyle w:val="Titre2"/>
      </w:pPr>
      <w:bookmarkStart w:id="6" w:name="_Toc191913564"/>
      <w:r>
        <w:t>Rachats ouvrages de fonds</w:t>
      </w:r>
      <w:bookmarkEnd w:id="6"/>
    </w:p>
    <w:p w14:paraId="7D91AAAA" w14:textId="6F2B787B" w:rsidR="00CC4C25" w:rsidRDefault="00932A93" w:rsidP="00CC4C25">
      <w:r>
        <w:t>Rachat de tomes manquants pour la continuité d’une série selon sa date d’édition et sa popularité.</w:t>
      </w:r>
      <w:r w:rsidR="00DE2F23">
        <w:t xml:space="preserve"> Les ouvrages « classiques » sont conservés tant qu’ils sont en bon état, à condition qu’ils soient empruntés régulièrement. Les classiques qui ne sont pas dans le domaine public ne sont pas achetés sauf sur demande d’une de nos bibliothèques.</w:t>
      </w:r>
    </w:p>
    <w:p w14:paraId="5B179671" w14:textId="65E23B3E" w:rsidR="00C02E7E" w:rsidRDefault="00C02E7E" w:rsidP="00C02E7E">
      <w:pPr>
        <w:pStyle w:val="Titre2"/>
      </w:pPr>
      <w:bookmarkStart w:id="7" w:name="_Toc191913565"/>
      <w:r>
        <w:t>Catalogage</w:t>
      </w:r>
      <w:bookmarkEnd w:id="7"/>
    </w:p>
    <w:p w14:paraId="47172CA7" w14:textId="7B77DFE6" w:rsidR="00C02E7E" w:rsidRDefault="00932A93" w:rsidP="00C02E7E">
      <w:r>
        <w:t>Mise en série des titres ne pouvant pas être lus indépendamment.</w:t>
      </w:r>
    </w:p>
    <w:p w14:paraId="597CCEAB" w14:textId="479ACC4D" w:rsidR="00932A93" w:rsidRDefault="00932A93" w:rsidP="00C02E7E">
      <w:r>
        <w:t>Saisie du genre</w:t>
      </w:r>
      <w:r w:rsidR="00802F6B">
        <w:t xml:space="preserve"> (Autobiographie, Aventure, Feel Good, Historique, Humour, Nouvelles, Saga Familiale, Romance, Terroir, Sentimental) </w:t>
      </w:r>
      <w:r>
        <w:t>et des centres d’intérêt si besoin.</w:t>
      </w:r>
    </w:p>
    <w:p w14:paraId="7E104411" w14:textId="34D5022F" w:rsidR="00932A93" w:rsidRDefault="00C91857" w:rsidP="00C02E7E">
      <w:r>
        <w:t>Cotation aux trois premières lettres de l’auteur, pas de cotation au titre de la série.</w:t>
      </w:r>
    </w:p>
    <w:p w14:paraId="1FA43812" w14:textId="2A19F2B7" w:rsidR="00C91857" w:rsidRDefault="00C91857" w:rsidP="00C02E7E">
      <w:r>
        <w:t>Ajout d’un marqueur B pour roman autobiographique ou biographie romancée d’un personnage.</w:t>
      </w:r>
    </w:p>
    <w:p w14:paraId="0055FC2D" w14:textId="4AA37ADE" w:rsidR="00C02E7E" w:rsidRDefault="00C02E7E" w:rsidP="00C02E7E">
      <w:pPr>
        <w:pStyle w:val="Titre2"/>
      </w:pPr>
      <w:bookmarkStart w:id="8" w:name="_Toc191913566"/>
      <w:r>
        <w:t>Désherbage</w:t>
      </w:r>
      <w:bookmarkEnd w:id="8"/>
    </w:p>
    <w:p w14:paraId="23AA69A1" w14:textId="634619C3" w:rsidR="00C02E7E" w:rsidRDefault="00932A93" w:rsidP="00C02E7E">
      <w:r>
        <w:t>En première intention, sur l’état physique au retour des documents et au rangement quotidien.</w:t>
      </w:r>
    </w:p>
    <w:p w14:paraId="0DF7CFC4" w14:textId="12BF8A10" w:rsidR="00DE2F23" w:rsidRDefault="00932A93" w:rsidP="00DE2F23">
      <w:r>
        <w:t>En rayon, régulièrement</w:t>
      </w:r>
      <w:r w:rsidR="006A612C">
        <w:t xml:space="preserve">. </w:t>
      </w:r>
      <w:r w:rsidR="00DE2F23">
        <w:t>On commence par réduire le nombre d’exemplaires si plusieurs exemplaires existants, puis en se basant sur l’année du dernier prêt (pas de prêts depuis 3 ans par exemple).</w:t>
      </w:r>
    </w:p>
    <w:p w14:paraId="68B34451" w14:textId="55051EA2" w:rsidR="00B163F5" w:rsidRDefault="00B163F5" w:rsidP="00B163F5">
      <w:pPr>
        <w:pStyle w:val="Titre2"/>
      </w:pPr>
      <w:bookmarkStart w:id="9" w:name="_Toc191913567"/>
      <w:r>
        <w:t>Quelques références pour quelqu’un qui doit découvrir de domaine</w:t>
      </w:r>
      <w:bookmarkEnd w:id="9"/>
    </w:p>
    <w:p w14:paraId="687F7894" w14:textId="24179A66" w:rsidR="00B163F5" w:rsidRPr="00C02E7E" w:rsidRDefault="00CB72E8" w:rsidP="00C02E7E">
      <w:r>
        <w:t>Revues spécialisées (</w:t>
      </w:r>
      <w:r w:rsidR="00C91857">
        <w:t>Pages et Lire</w:t>
      </w:r>
      <w:r>
        <w:t>), rubriques livres des revues généralistes (Télérama, le Monde des livres</w:t>
      </w:r>
      <w:r w:rsidR="00C91857">
        <w:t>, visites régulières en librairie, émission télévisée La Grande Librairie</w:t>
      </w:r>
      <w:r>
        <w:t>, salons du livre nationaux et/ou locaux (Atlantide à Nantes).</w:t>
      </w:r>
    </w:p>
    <w:p w14:paraId="31C38234" w14:textId="1D3345F4" w:rsidR="00542EB2" w:rsidRDefault="00CB72E8" w:rsidP="00542EB2">
      <w:r>
        <w:t>Sites internet littéraires (ça sent le book, Lisez).</w:t>
      </w:r>
    </w:p>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10" w:name="_Toc191913568"/>
      <w:r>
        <w:lastRenderedPageBreak/>
        <w:t>Données statistiques</w:t>
      </w:r>
      <w:bookmarkEnd w:id="10"/>
    </w:p>
    <w:p w14:paraId="42FADC02" w14:textId="0EAE9CCD" w:rsidR="00294777" w:rsidRDefault="00294777" w:rsidP="00294777">
      <w:pPr>
        <w:pStyle w:val="Titre2"/>
      </w:pPr>
      <w:bookmarkStart w:id="11" w:name="_Toc191913569"/>
      <w:r>
        <w:t>2025 (données 2024)</w:t>
      </w:r>
      <w:bookmarkEnd w:id="11"/>
    </w:p>
    <w:tbl>
      <w:tblPr>
        <w:tblW w:w="13486" w:type="dxa"/>
        <w:tblCellMar>
          <w:left w:w="70" w:type="dxa"/>
          <w:right w:w="70" w:type="dxa"/>
        </w:tblCellMar>
        <w:tblLook w:val="04A0" w:firstRow="1" w:lastRow="0" w:firstColumn="1" w:lastColumn="0" w:noHBand="0" w:noVBand="1"/>
      </w:tblPr>
      <w:tblGrid>
        <w:gridCol w:w="2400"/>
        <w:gridCol w:w="851"/>
        <w:gridCol w:w="992"/>
        <w:gridCol w:w="1276"/>
        <w:gridCol w:w="850"/>
        <w:gridCol w:w="851"/>
        <w:gridCol w:w="1275"/>
        <w:gridCol w:w="1276"/>
        <w:gridCol w:w="709"/>
        <w:gridCol w:w="1021"/>
        <w:gridCol w:w="851"/>
        <w:gridCol w:w="1134"/>
      </w:tblGrid>
      <w:tr w:rsidR="00294777" w:rsidRPr="00294777" w14:paraId="2BAB5281" w14:textId="77777777" w:rsidTr="00294777">
        <w:trPr>
          <w:trHeight w:val="480"/>
        </w:trPr>
        <w:tc>
          <w:tcPr>
            <w:tcW w:w="2400" w:type="dxa"/>
            <w:tcBorders>
              <w:top w:val="single" w:sz="8" w:space="0" w:color="auto"/>
              <w:left w:val="single" w:sz="8" w:space="0" w:color="auto"/>
              <w:bottom w:val="nil"/>
              <w:right w:val="single" w:sz="4" w:space="0" w:color="auto"/>
            </w:tcBorders>
            <w:vAlign w:val="center"/>
            <w:hideMark/>
          </w:tcPr>
          <w:p w14:paraId="5D4583DA" w14:textId="77777777" w:rsidR="00294777" w:rsidRPr="00294777" w:rsidRDefault="00294777" w:rsidP="00294777">
            <w:pPr>
              <w:spacing w:after="0" w:line="240" w:lineRule="auto"/>
              <w:jc w:val="center"/>
              <w:rPr>
                <w:rFonts w:ascii="Calibri" w:eastAsia="Times New Roman" w:hAnsi="Calibri" w:cs="Calibri"/>
                <w:b/>
                <w:bCs/>
                <w:lang w:eastAsia="fr-FR"/>
              </w:rPr>
            </w:pPr>
            <w:r w:rsidRPr="00294777">
              <w:rPr>
                <w:rFonts w:ascii="Calibri" w:eastAsia="Times New Roman" w:hAnsi="Calibri" w:cs="Calibri"/>
                <w:b/>
                <w:bCs/>
                <w:lang w:eastAsia="fr-FR"/>
              </w:rPr>
              <w:t>Localisation origine</w:t>
            </w:r>
          </w:p>
        </w:tc>
        <w:tc>
          <w:tcPr>
            <w:tcW w:w="851" w:type="dxa"/>
            <w:tcBorders>
              <w:top w:val="single" w:sz="8" w:space="0" w:color="auto"/>
              <w:left w:val="nil"/>
              <w:bottom w:val="nil"/>
              <w:right w:val="single" w:sz="4" w:space="0" w:color="auto"/>
            </w:tcBorders>
            <w:vAlign w:val="center"/>
            <w:hideMark/>
          </w:tcPr>
          <w:p w14:paraId="4EE01810" w14:textId="77777777" w:rsidR="00294777" w:rsidRPr="00294777" w:rsidRDefault="00294777" w:rsidP="00294777">
            <w:pPr>
              <w:spacing w:after="0" w:line="240" w:lineRule="auto"/>
              <w:jc w:val="center"/>
              <w:rPr>
                <w:rFonts w:ascii="Calibri" w:eastAsia="Times New Roman" w:hAnsi="Calibri" w:cs="Calibri"/>
                <w:b/>
                <w:bCs/>
                <w:lang w:eastAsia="fr-FR"/>
              </w:rPr>
            </w:pPr>
            <w:r w:rsidRPr="00294777">
              <w:rPr>
                <w:rFonts w:ascii="Calibri" w:eastAsia="Times New Roman" w:hAnsi="Calibri" w:cs="Calibri"/>
                <w:b/>
                <w:bCs/>
                <w:lang w:eastAsia="fr-FR"/>
              </w:rPr>
              <w:t>nb docs</w:t>
            </w:r>
          </w:p>
        </w:tc>
        <w:tc>
          <w:tcPr>
            <w:tcW w:w="992" w:type="dxa"/>
            <w:tcBorders>
              <w:top w:val="single" w:sz="8" w:space="0" w:color="auto"/>
              <w:left w:val="nil"/>
              <w:bottom w:val="nil"/>
              <w:right w:val="single" w:sz="4" w:space="0" w:color="auto"/>
            </w:tcBorders>
            <w:vAlign w:val="center"/>
            <w:hideMark/>
          </w:tcPr>
          <w:p w14:paraId="0607FDCD" w14:textId="77777777" w:rsidR="00294777" w:rsidRPr="00294777" w:rsidRDefault="00294777" w:rsidP="00294777">
            <w:pPr>
              <w:spacing w:after="0" w:line="240" w:lineRule="auto"/>
              <w:jc w:val="center"/>
              <w:rPr>
                <w:rFonts w:ascii="Calibri" w:eastAsia="Times New Roman" w:hAnsi="Calibri" w:cs="Calibri"/>
                <w:b/>
                <w:bCs/>
                <w:lang w:eastAsia="fr-FR"/>
              </w:rPr>
            </w:pPr>
            <w:r w:rsidRPr="00294777">
              <w:rPr>
                <w:rFonts w:ascii="Calibri" w:eastAsia="Times New Roman" w:hAnsi="Calibri" w:cs="Calibri"/>
                <w:b/>
                <w:bCs/>
                <w:lang w:eastAsia="fr-FR"/>
              </w:rPr>
              <w:t>en prêt</w:t>
            </w:r>
          </w:p>
        </w:tc>
        <w:tc>
          <w:tcPr>
            <w:tcW w:w="1276" w:type="dxa"/>
            <w:tcBorders>
              <w:top w:val="single" w:sz="8" w:space="0" w:color="auto"/>
              <w:left w:val="nil"/>
              <w:bottom w:val="nil"/>
              <w:right w:val="single" w:sz="4" w:space="0" w:color="auto"/>
            </w:tcBorders>
            <w:shd w:val="clear" w:color="000000" w:fill="C6E0B4"/>
            <w:vAlign w:val="center"/>
            <w:hideMark/>
          </w:tcPr>
          <w:p w14:paraId="7BA048BB" w14:textId="77777777" w:rsidR="00294777" w:rsidRPr="00294777" w:rsidRDefault="00294777" w:rsidP="00294777">
            <w:pPr>
              <w:spacing w:after="0" w:line="240" w:lineRule="auto"/>
              <w:jc w:val="center"/>
              <w:rPr>
                <w:rFonts w:ascii="Calibri" w:eastAsia="Times New Roman" w:hAnsi="Calibri" w:cs="Calibri"/>
                <w:b/>
                <w:bCs/>
                <w:lang w:eastAsia="fr-FR"/>
              </w:rPr>
            </w:pPr>
            <w:r w:rsidRPr="00294777">
              <w:rPr>
                <w:rFonts w:ascii="Calibri" w:eastAsia="Times New Roman" w:hAnsi="Calibri" w:cs="Calibri"/>
                <w:b/>
                <w:bCs/>
                <w:lang w:eastAsia="fr-FR"/>
              </w:rPr>
              <w:t>%age prêts</w:t>
            </w:r>
          </w:p>
        </w:tc>
        <w:tc>
          <w:tcPr>
            <w:tcW w:w="850" w:type="dxa"/>
            <w:tcBorders>
              <w:top w:val="single" w:sz="8" w:space="0" w:color="auto"/>
              <w:left w:val="nil"/>
              <w:bottom w:val="nil"/>
              <w:right w:val="single" w:sz="4" w:space="0" w:color="auto"/>
            </w:tcBorders>
            <w:vAlign w:val="center"/>
            <w:hideMark/>
          </w:tcPr>
          <w:p w14:paraId="4F133507" w14:textId="77777777" w:rsidR="00294777" w:rsidRPr="00294777" w:rsidRDefault="00294777" w:rsidP="00294777">
            <w:pPr>
              <w:spacing w:after="0" w:line="240" w:lineRule="auto"/>
              <w:jc w:val="center"/>
              <w:rPr>
                <w:rFonts w:ascii="Calibri" w:eastAsia="Times New Roman" w:hAnsi="Calibri" w:cs="Calibri"/>
                <w:b/>
                <w:bCs/>
                <w:lang w:eastAsia="fr-FR"/>
              </w:rPr>
            </w:pPr>
            <w:r w:rsidRPr="00294777">
              <w:rPr>
                <w:rFonts w:ascii="Calibri" w:eastAsia="Times New Roman" w:hAnsi="Calibri" w:cs="Calibri"/>
                <w:b/>
                <w:bCs/>
                <w:lang w:eastAsia="fr-FR"/>
              </w:rPr>
              <w:t>moins 5 ans</w:t>
            </w:r>
          </w:p>
        </w:tc>
        <w:tc>
          <w:tcPr>
            <w:tcW w:w="851" w:type="dxa"/>
            <w:tcBorders>
              <w:top w:val="single" w:sz="8" w:space="0" w:color="auto"/>
              <w:left w:val="nil"/>
              <w:bottom w:val="nil"/>
              <w:right w:val="single" w:sz="4" w:space="0" w:color="auto"/>
            </w:tcBorders>
            <w:vAlign w:val="center"/>
            <w:hideMark/>
          </w:tcPr>
          <w:p w14:paraId="2EE63A91" w14:textId="77777777" w:rsidR="00294777" w:rsidRPr="00294777" w:rsidRDefault="00294777" w:rsidP="00294777">
            <w:pPr>
              <w:spacing w:after="0" w:line="240" w:lineRule="auto"/>
              <w:jc w:val="center"/>
              <w:rPr>
                <w:rFonts w:ascii="Calibri" w:eastAsia="Times New Roman" w:hAnsi="Calibri" w:cs="Calibri"/>
                <w:b/>
                <w:bCs/>
                <w:lang w:eastAsia="fr-FR"/>
              </w:rPr>
            </w:pPr>
            <w:r w:rsidRPr="00294777">
              <w:rPr>
                <w:rFonts w:ascii="Calibri" w:eastAsia="Times New Roman" w:hAnsi="Calibri" w:cs="Calibri"/>
                <w:b/>
                <w:bCs/>
                <w:lang w:eastAsia="fr-FR"/>
              </w:rPr>
              <w:t>%age - 5 ans</w:t>
            </w:r>
          </w:p>
        </w:tc>
        <w:tc>
          <w:tcPr>
            <w:tcW w:w="1275" w:type="dxa"/>
            <w:tcBorders>
              <w:top w:val="single" w:sz="8" w:space="0" w:color="auto"/>
              <w:left w:val="nil"/>
              <w:bottom w:val="nil"/>
              <w:right w:val="single" w:sz="4" w:space="0" w:color="auto"/>
            </w:tcBorders>
            <w:vAlign w:val="center"/>
            <w:hideMark/>
          </w:tcPr>
          <w:p w14:paraId="51618B2A" w14:textId="77777777" w:rsidR="00294777" w:rsidRPr="00294777" w:rsidRDefault="00294777" w:rsidP="00294777">
            <w:pPr>
              <w:spacing w:after="0" w:line="240" w:lineRule="auto"/>
              <w:jc w:val="center"/>
              <w:rPr>
                <w:rFonts w:ascii="Calibri" w:eastAsia="Times New Roman" w:hAnsi="Calibri" w:cs="Calibri"/>
                <w:b/>
                <w:bCs/>
                <w:lang w:eastAsia="fr-FR"/>
              </w:rPr>
            </w:pPr>
            <w:r w:rsidRPr="00294777">
              <w:rPr>
                <w:rFonts w:ascii="Calibri" w:eastAsia="Times New Roman" w:hAnsi="Calibri" w:cs="Calibri"/>
                <w:b/>
                <w:bCs/>
                <w:lang w:eastAsia="fr-FR"/>
              </w:rPr>
              <w:t>nb prêts - 5 ans</w:t>
            </w:r>
          </w:p>
        </w:tc>
        <w:tc>
          <w:tcPr>
            <w:tcW w:w="1276" w:type="dxa"/>
            <w:tcBorders>
              <w:top w:val="single" w:sz="8" w:space="0" w:color="auto"/>
              <w:left w:val="nil"/>
              <w:bottom w:val="nil"/>
              <w:right w:val="single" w:sz="4" w:space="0" w:color="auto"/>
            </w:tcBorders>
            <w:shd w:val="clear" w:color="000000" w:fill="C6E0B4"/>
            <w:vAlign w:val="center"/>
            <w:hideMark/>
          </w:tcPr>
          <w:p w14:paraId="2624B6D5" w14:textId="77777777" w:rsidR="00294777" w:rsidRPr="00294777" w:rsidRDefault="00294777" w:rsidP="00294777">
            <w:pPr>
              <w:spacing w:after="0" w:line="240" w:lineRule="auto"/>
              <w:jc w:val="center"/>
              <w:rPr>
                <w:rFonts w:ascii="Calibri" w:eastAsia="Times New Roman" w:hAnsi="Calibri" w:cs="Calibri"/>
                <w:b/>
                <w:bCs/>
                <w:lang w:eastAsia="fr-FR"/>
              </w:rPr>
            </w:pPr>
            <w:r w:rsidRPr="00294777">
              <w:rPr>
                <w:rFonts w:ascii="Calibri" w:eastAsia="Times New Roman" w:hAnsi="Calibri" w:cs="Calibri"/>
                <w:b/>
                <w:bCs/>
                <w:lang w:eastAsia="fr-FR"/>
              </w:rPr>
              <w:t>%age - 5 ans en prêt</w:t>
            </w:r>
          </w:p>
        </w:tc>
        <w:tc>
          <w:tcPr>
            <w:tcW w:w="709" w:type="dxa"/>
            <w:tcBorders>
              <w:top w:val="single" w:sz="8" w:space="0" w:color="auto"/>
              <w:left w:val="nil"/>
              <w:bottom w:val="nil"/>
              <w:right w:val="single" w:sz="4" w:space="0" w:color="auto"/>
            </w:tcBorders>
            <w:vAlign w:val="center"/>
            <w:hideMark/>
          </w:tcPr>
          <w:p w14:paraId="6986C46C" w14:textId="77777777" w:rsidR="00294777" w:rsidRPr="00294777" w:rsidRDefault="00294777" w:rsidP="00294777">
            <w:pPr>
              <w:spacing w:after="0" w:line="240" w:lineRule="auto"/>
              <w:jc w:val="center"/>
              <w:rPr>
                <w:rFonts w:ascii="Calibri" w:eastAsia="Times New Roman" w:hAnsi="Calibri" w:cs="Calibri"/>
                <w:b/>
                <w:bCs/>
                <w:lang w:eastAsia="fr-FR"/>
              </w:rPr>
            </w:pPr>
            <w:r w:rsidRPr="00294777">
              <w:rPr>
                <w:rFonts w:ascii="Calibri" w:eastAsia="Times New Roman" w:hAnsi="Calibri" w:cs="Calibri"/>
                <w:b/>
                <w:bCs/>
                <w:lang w:eastAsia="fr-FR"/>
              </w:rPr>
              <w:t>acq° 2024</w:t>
            </w:r>
          </w:p>
        </w:tc>
        <w:tc>
          <w:tcPr>
            <w:tcW w:w="1021" w:type="dxa"/>
            <w:tcBorders>
              <w:top w:val="single" w:sz="8" w:space="0" w:color="auto"/>
              <w:left w:val="nil"/>
              <w:bottom w:val="nil"/>
              <w:right w:val="single" w:sz="4" w:space="0" w:color="auto"/>
            </w:tcBorders>
            <w:vAlign w:val="center"/>
            <w:hideMark/>
          </w:tcPr>
          <w:p w14:paraId="722A422A" w14:textId="77777777" w:rsidR="00294777" w:rsidRPr="00294777" w:rsidRDefault="00294777" w:rsidP="0076472A">
            <w:pPr>
              <w:spacing w:after="0" w:line="240" w:lineRule="auto"/>
              <w:rPr>
                <w:rFonts w:ascii="Calibri" w:eastAsia="Times New Roman" w:hAnsi="Calibri" w:cs="Calibri"/>
                <w:b/>
                <w:bCs/>
                <w:lang w:eastAsia="fr-FR"/>
              </w:rPr>
            </w:pPr>
            <w:r w:rsidRPr="00294777">
              <w:rPr>
                <w:rFonts w:ascii="Calibri" w:eastAsia="Times New Roman" w:hAnsi="Calibri" w:cs="Calibri"/>
                <w:b/>
                <w:bCs/>
                <w:lang w:eastAsia="fr-FR"/>
              </w:rPr>
              <w:t>acq° annuelles</w:t>
            </w:r>
          </w:p>
        </w:tc>
        <w:tc>
          <w:tcPr>
            <w:tcW w:w="851" w:type="dxa"/>
            <w:tcBorders>
              <w:top w:val="single" w:sz="8" w:space="0" w:color="auto"/>
              <w:left w:val="nil"/>
              <w:bottom w:val="nil"/>
              <w:right w:val="single" w:sz="4" w:space="0" w:color="auto"/>
            </w:tcBorders>
            <w:shd w:val="clear" w:color="000000" w:fill="C6E0B4"/>
            <w:vAlign w:val="center"/>
            <w:hideMark/>
          </w:tcPr>
          <w:p w14:paraId="5A394AC7" w14:textId="77777777" w:rsidR="00294777" w:rsidRPr="00294777" w:rsidRDefault="00294777" w:rsidP="00294777">
            <w:pPr>
              <w:spacing w:after="0" w:line="240" w:lineRule="auto"/>
              <w:jc w:val="center"/>
              <w:rPr>
                <w:rFonts w:ascii="Calibri" w:eastAsia="Times New Roman" w:hAnsi="Calibri" w:cs="Calibri"/>
                <w:b/>
                <w:bCs/>
                <w:lang w:eastAsia="fr-FR"/>
              </w:rPr>
            </w:pPr>
            <w:r w:rsidRPr="00294777">
              <w:rPr>
                <w:rFonts w:ascii="Calibri" w:eastAsia="Times New Roman" w:hAnsi="Calibri" w:cs="Calibri"/>
                <w:b/>
                <w:bCs/>
                <w:lang w:eastAsia="fr-FR"/>
              </w:rPr>
              <w:t>âge réel</w:t>
            </w:r>
          </w:p>
        </w:tc>
        <w:tc>
          <w:tcPr>
            <w:tcW w:w="1134" w:type="dxa"/>
            <w:tcBorders>
              <w:top w:val="single" w:sz="8" w:space="0" w:color="auto"/>
              <w:left w:val="nil"/>
              <w:bottom w:val="nil"/>
              <w:right w:val="single" w:sz="8" w:space="0" w:color="auto"/>
            </w:tcBorders>
            <w:shd w:val="clear" w:color="000000" w:fill="C6E0B4"/>
            <w:vAlign w:val="center"/>
            <w:hideMark/>
          </w:tcPr>
          <w:p w14:paraId="62F6A881" w14:textId="77777777" w:rsidR="00294777" w:rsidRPr="00294777" w:rsidRDefault="00294777" w:rsidP="00294777">
            <w:pPr>
              <w:spacing w:after="0" w:line="240" w:lineRule="auto"/>
              <w:ind w:firstLineChars="100" w:firstLine="221"/>
              <w:rPr>
                <w:rFonts w:ascii="Calibri" w:eastAsia="Times New Roman" w:hAnsi="Calibri" w:cs="Calibri"/>
                <w:b/>
                <w:bCs/>
                <w:lang w:eastAsia="fr-FR"/>
              </w:rPr>
            </w:pPr>
            <w:r w:rsidRPr="00294777">
              <w:rPr>
                <w:rFonts w:ascii="Calibri" w:eastAsia="Times New Roman" w:hAnsi="Calibri" w:cs="Calibri"/>
                <w:b/>
                <w:bCs/>
                <w:lang w:eastAsia="fr-FR"/>
              </w:rPr>
              <w:t>âge théorique</w:t>
            </w:r>
          </w:p>
        </w:tc>
      </w:tr>
      <w:tr w:rsidR="00294777" w:rsidRPr="00294777" w14:paraId="42F76BCA" w14:textId="77777777" w:rsidTr="00294777">
        <w:trPr>
          <w:trHeight w:val="300"/>
        </w:trPr>
        <w:tc>
          <w:tcPr>
            <w:tcW w:w="2400" w:type="dxa"/>
            <w:tcBorders>
              <w:top w:val="single" w:sz="8" w:space="0" w:color="auto"/>
              <w:left w:val="single" w:sz="8" w:space="0" w:color="auto"/>
              <w:bottom w:val="single" w:sz="4" w:space="0" w:color="auto"/>
              <w:right w:val="single" w:sz="4" w:space="0" w:color="auto"/>
            </w:tcBorders>
            <w:shd w:val="clear" w:color="000000" w:fill="C6E0B4"/>
            <w:vAlign w:val="center"/>
            <w:hideMark/>
          </w:tcPr>
          <w:p w14:paraId="6688D915" w14:textId="77777777" w:rsidR="00294777" w:rsidRPr="00294777" w:rsidRDefault="00294777" w:rsidP="00294777">
            <w:pPr>
              <w:spacing w:after="0" w:line="240" w:lineRule="auto"/>
              <w:rPr>
                <w:rFonts w:ascii="Calibri" w:eastAsia="Times New Roman" w:hAnsi="Calibri" w:cs="Calibri"/>
                <w:b/>
                <w:bCs/>
                <w:color w:val="FF0000"/>
                <w:lang w:eastAsia="fr-FR"/>
              </w:rPr>
            </w:pPr>
            <w:r w:rsidRPr="00294777">
              <w:rPr>
                <w:rFonts w:ascii="Calibri" w:eastAsia="Times New Roman" w:hAnsi="Calibri" w:cs="Calibri"/>
                <w:b/>
                <w:bCs/>
                <w:color w:val="FF0000"/>
                <w:lang w:eastAsia="fr-FR"/>
              </w:rPr>
              <w:t>Romans adultes</w:t>
            </w:r>
          </w:p>
        </w:tc>
        <w:tc>
          <w:tcPr>
            <w:tcW w:w="851" w:type="dxa"/>
            <w:tcBorders>
              <w:top w:val="single" w:sz="8" w:space="0" w:color="auto"/>
              <w:left w:val="nil"/>
              <w:bottom w:val="single" w:sz="4" w:space="0" w:color="auto"/>
              <w:right w:val="single" w:sz="4" w:space="0" w:color="auto"/>
            </w:tcBorders>
            <w:vAlign w:val="center"/>
            <w:hideMark/>
          </w:tcPr>
          <w:p w14:paraId="2AFCD9A4" w14:textId="77777777" w:rsidR="00294777" w:rsidRPr="00294777" w:rsidRDefault="00294777" w:rsidP="00294777">
            <w:pPr>
              <w:spacing w:after="0" w:line="240" w:lineRule="auto"/>
              <w:rPr>
                <w:rFonts w:ascii="Calibri" w:eastAsia="Times New Roman" w:hAnsi="Calibri" w:cs="Calibri"/>
                <w:b/>
                <w:bCs/>
                <w:color w:val="FF0000"/>
                <w:lang w:eastAsia="fr-FR"/>
              </w:rPr>
            </w:pPr>
            <w:r w:rsidRPr="00294777">
              <w:rPr>
                <w:rFonts w:ascii="Calibri" w:eastAsia="Times New Roman" w:hAnsi="Calibri" w:cs="Calibri"/>
                <w:b/>
                <w:bCs/>
                <w:color w:val="FF0000"/>
                <w:lang w:eastAsia="fr-FR"/>
              </w:rPr>
              <w:t>13280</w:t>
            </w:r>
          </w:p>
        </w:tc>
        <w:tc>
          <w:tcPr>
            <w:tcW w:w="992" w:type="dxa"/>
            <w:tcBorders>
              <w:top w:val="single" w:sz="8" w:space="0" w:color="auto"/>
              <w:left w:val="nil"/>
              <w:bottom w:val="single" w:sz="4" w:space="0" w:color="auto"/>
              <w:right w:val="single" w:sz="4" w:space="0" w:color="auto"/>
            </w:tcBorders>
            <w:vAlign w:val="center"/>
            <w:hideMark/>
          </w:tcPr>
          <w:p w14:paraId="41362858" w14:textId="77777777" w:rsidR="00294777" w:rsidRPr="00294777" w:rsidRDefault="00294777" w:rsidP="00294777">
            <w:pPr>
              <w:spacing w:after="0" w:line="240" w:lineRule="auto"/>
              <w:rPr>
                <w:rFonts w:ascii="Calibri" w:eastAsia="Times New Roman" w:hAnsi="Calibri" w:cs="Calibri"/>
                <w:b/>
                <w:bCs/>
                <w:color w:val="FF0000"/>
                <w:lang w:eastAsia="fr-FR"/>
              </w:rPr>
            </w:pPr>
            <w:r w:rsidRPr="00294777">
              <w:rPr>
                <w:rFonts w:ascii="Calibri" w:eastAsia="Times New Roman" w:hAnsi="Calibri" w:cs="Calibri"/>
                <w:b/>
                <w:bCs/>
                <w:color w:val="FF0000"/>
                <w:lang w:eastAsia="fr-FR"/>
              </w:rPr>
              <w:t>9978</w:t>
            </w:r>
          </w:p>
        </w:tc>
        <w:tc>
          <w:tcPr>
            <w:tcW w:w="1276" w:type="dxa"/>
            <w:tcBorders>
              <w:top w:val="single" w:sz="8" w:space="0" w:color="auto"/>
              <w:left w:val="nil"/>
              <w:bottom w:val="single" w:sz="4" w:space="0" w:color="auto"/>
              <w:right w:val="single" w:sz="4" w:space="0" w:color="auto"/>
            </w:tcBorders>
            <w:shd w:val="clear" w:color="000000" w:fill="C6E0B4"/>
            <w:vAlign w:val="center"/>
            <w:hideMark/>
          </w:tcPr>
          <w:p w14:paraId="55B6818C" w14:textId="77777777" w:rsidR="00294777" w:rsidRPr="00294777" w:rsidRDefault="00294777" w:rsidP="00294777">
            <w:pPr>
              <w:spacing w:after="0" w:line="240" w:lineRule="auto"/>
              <w:rPr>
                <w:rFonts w:ascii="Calibri" w:eastAsia="Times New Roman" w:hAnsi="Calibri" w:cs="Calibri"/>
                <w:b/>
                <w:bCs/>
                <w:color w:val="FF0000"/>
                <w:lang w:eastAsia="fr-FR"/>
              </w:rPr>
            </w:pPr>
            <w:r w:rsidRPr="00294777">
              <w:rPr>
                <w:rFonts w:ascii="Calibri" w:eastAsia="Times New Roman" w:hAnsi="Calibri" w:cs="Calibri"/>
                <w:b/>
                <w:bCs/>
                <w:color w:val="FF0000"/>
                <w:lang w:eastAsia="fr-FR"/>
              </w:rPr>
              <w:t>75,1</w:t>
            </w:r>
          </w:p>
        </w:tc>
        <w:tc>
          <w:tcPr>
            <w:tcW w:w="850" w:type="dxa"/>
            <w:tcBorders>
              <w:top w:val="single" w:sz="8" w:space="0" w:color="auto"/>
              <w:left w:val="nil"/>
              <w:bottom w:val="single" w:sz="4" w:space="0" w:color="auto"/>
              <w:right w:val="single" w:sz="4" w:space="0" w:color="auto"/>
            </w:tcBorders>
            <w:vAlign w:val="center"/>
            <w:hideMark/>
          </w:tcPr>
          <w:p w14:paraId="5594BFEF" w14:textId="77777777" w:rsidR="00294777" w:rsidRPr="00294777" w:rsidRDefault="00294777" w:rsidP="00294777">
            <w:pPr>
              <w:spacing w:after="0" w:line="240" w:lineRule="auto"/>
              <w:rPr>
                <w:rFonts w:ascii="Calibri" w:eastAsia="Times New Roman" w:hAnsi="Calibri" w:cs="Calibri"/>
                <w:b/>
                <w:bCs/>
                <w:color w:val="FF0000"/>
                <w:lang w:eastAsia="fr-FR"/>
              </w:rPr>
            </w:pPr>
            <w:r w:rsidRPr="00294777">
              <w:rPr>
                <w:rFonts w:ascii="Calibri" w:eastAsia="Times New Roman" w:hAnsi="Calibri" w:cs="Calibri"/>
                <w:b/>
                <w:bCs/>
                <w:color w:val="FF0000"/>
                <w:lang w:eastAsia="fr-FR"/>
              </w:rPr>
              <w:t>5197</w:t>
            </w:r>
          </w:p>
        </w:tc>
        <w:tc>
          <w:tcPr>
            <w:tcW w:w="851" w:type="dxa"/>
            <w:tcBorders>
              <w:top w:val="single" w:sz="8" w:space="0" w:color="auto"/>
              <w:left w:val="nil"/>
              <w:bottom w:val="single" w:sz="4" w:space="0" w:color="auto"/>
              <w:right w:val="single" w:sz="4" w:space="0" w:color="auto"/>
            </w:tcBorders>
            <w:vAlign w:val="center"/>
            <w:hideMark/>
          </w:tcPr>
          <w:p w14:paraId="46941921" w14:textId="77777777" w:rsidR="00294777" w:rsidRPr="00294777" w:rsidRDefault="00294777" w:rsidP="00294777">
            <w:pPr>
              <w:spacing w:after="0" w:line="240" w:lineRule="auto"/>
              <w:rPr>
                <w:rFonts w:ascii="Calibri" w:eastAsia="Times New Roman" w:hAnsi="Calibri" w:cs="Calibri"/>
                <w:b/>
                <w:bCs/>
                <w:color w:val="FF0000"/>
                <w:lang w:eastAsia="fr-FR"/>
              </w:rPr>
            </w:pPr>
            <w:r w:rsidRPr="00294777">
              <w:rPr>
                <w:rFonts w:ascii="Calibri" w:eastAsia="Times New Roman" w:hAnsi="Calibri" w:cs="Calibri"/>
                <w:b/>
                <w:bCs/>
                <w:color w:val="FF0000"/>
                <w:lang w:eastAsia="fr-FR"/>
              </w:rPr>
              <w:t>39,1</w:t>
            </w:r>
          </w:p>
        </w:tc>
        <w:tc>
          <w:tcPr>
            <w:tcW w:w="1275" w:type="dxa"/>
            <w:tcBorders>
              <w:top w:val="single" w:sz="8" w:space="0" w:color="auto"/>
              <w:left w:val="nil"/>
              <w:bottom w:val="single" w:sz="4" w:space="0" w:color="auto"/>
              <w:right w:val="single" w:sz="4" w:space="0" w:color="auto"/>
            </w:tcBorders>
            <w:vAlign w:val="center"/>
            <w:hideMark/>
          </w:tcPr>
          <w:p w14:paraId="3A94D0A5" w14:textId="77777777" w:rsidR="00294777" w:rsidRPr="00294777" w:rsidRDefault="00294777" w:rsidP="00294777">
            <w:pPr>
              <w:spacing w:after="0" w:line="240" w:lineRule="auto"/>
              <w:rPr>
                <w:rFonts w:ascii="Calibri" w:eastAsia="Times New Roman" w:hAnsi="Calibri" w:cs="Calibri"/>
                <w:b/>
                <w:bCs/>
                <w:color w:val="FF0000"/>
                <w:lang w:eastAsia="fr-FR"/>
              </w:rPr>
            </w:pPr>
            <w:r w:rsidRPr="00294777">
              <w:rPr>
                <w:rFonts w:ascii="Calibri" w:eastAsia="Times New Roman" w:hAnsi="Calibri" w:cs="Calibri"/>
                <w:b/>
                <w:bCs/>
                <w:color w:val="FF0000"/>
                <w:lang w:eastAsia="fr-FR"/>
              </w:rPr>
              <w:t>4154</w:t>
            </w:r>
          </w:p>
        </w:tc>
        <w:tc>
          <w:tcPr>
            <w:tcW w:w="1276" w:type="dxa"/>
            <w:tcBorders>
              <w:top w:val="single" w:sz="8" w:space="0" w:color="auto"/>
              <w:left w:val="nil"/>
              <w:bottom w:val="single" w:sz="4" w:space="0" w:color="auto"/>
              <w:right w:val="single" w:sz="4" w:space="0" w:color="auto"/>
            </w:tcBorders>
            <w:shd w:val="clear" w:color="000000" w:fill="C6E0B4"/>
            <w:vAlign w:val="center"/>
            <w:hideMark/>
          </w:tcPr>
          <w:p w14:paraId="7A15129E" w14:textId="77777777" w:rsidR="00294777" w:rsidRPr="00294777" w:rsidRDefault="00294777" w:rsidP="00294777">
            <w:pPr>
              <w:spacing w:after="0" w:line="240" w:lineRule="auto"/>
              <w:rPr>
                <w:rFonts w:ascii="Calibri" w:eastAsia="Times New Roman" w:hAnsi="Calibri" w:cs="Calibri"/>
                <w:b/>
                <w:bCs/>
                <w:color w:val="FF0000"/>
                <w:lang w:eastAsia="fr-FR"/>
              </w:rPr>
            </w:pPr>
            <w:r w:rsidRPr="00294777">
              <w:rPr>
                <w:rFonts w:ascii="Calibri" w:eastAsia="Times New Roman" w:hAnsi="Calibri" w:cs="Calibri"/>
                <w:b/>
                <w:bCs/>
                <w:color w:val="FF0000"/>
                <w:lang w:eastAsia="fr-FR"/>
              </w:rPr>
              <w:t>79,9</w:t>
            </w:r>
          </w:p>
        </w:tc>
        <w:tc>
          <w:tcPr>
            <w:tcW w:w="709" w:type="dxa"/>
            <w:tcBorders>
              <w:top w:val="single" w:sz="8" w:space="0" w:color="auto"/>
              <w:left w:val="nil"/>
              <w:bottom w:val="single" w:sz="4" w:space="0" w:color="auto"/>
              <w:right w:val="single" w:sz="4" w:space="0" w:color="auto"/>
            </w:tcBorders>
            <w:vAlign w:val="center"/>
            <w:hideMark/>
          </w:tcPr>
          <w:p w14:paraId="15783EF2" w14:textId="77777777" w:rsidR="00294777" w:rsidRPr="00294777" w:rsidRDefault="00294777" w:rsidP="00294777">
            <w:pPr>
              <w:spacing w:after="0" w:line="240" w:lineRule="auto"/>
              <w:rPr>
                <w:rFonts w:ascii="Calibri" w:eastAsia="Times New Roman" w:hAnsi="Calibri" w:cs="Calibri"/>
                <w:b/>
                <w:bCs/>
                <w:color w:val="FF0000"/>
                <w:lang w:eastAsia="fr-FR"/>
              </w:rPr>
            </w:pPr>
            <w:r w:rsidRPr="00294777">
              <w:rPr>
                <w:rFonts w:ascii="Calibri" w:eastAsia="Times New Roman" w:hAnsi="Calibri" w:cs="Calibri"/>
                <w:b/>
                <w:bCs/>
                <w:color w:val="FF0000"/>
                <w:lang w:eastAsia="fr-FR"/>
              </w:rPr>
              <w:t>1099</w:t>
            </w:r>
          </w:p>
        </w:tc>
        <w:tc>
          <w:tcPr>
            <w:tcW w:w="1021" w:type="dxa"/>
            <w:tcBorders>
              <w:top w:val="single" w:sz="8" w:space="0" w:color="auto"/>
              <w:left w:val="nil"/>
              <w:bottom w:val="single" w:sz="4" w:space="0" w:color="auto"/>
              <w:right w:val="single" w:sz="4" w:space="0" w:color="auto"/>
            </w:tcBorders>
            <w:vAlign w:val="center"/>
            <w:hideMark/>
          </w:tcPr>
          <w:p w14:paraId="41139405" w14:textId="77777777" w:rsidR="00294777" w:rsidRPr="00294777" w:rsidRDefault="00294777" w:rsidP="0076472A">
            <w:pPr>
              <w:spacing w:after="0" w:line="240" w:lineRule="auto"/>
              <w:rPr>
                <w:rFonts w:ascii="Calibri" w:eastAsia="Times New Roman" w:hAnsi="Calibri" w:cs="Calibri"/>
                <w:b/>
                <w:bCs/>
                <w:color w:val="FF0000"/>
                <w:lang w:eastAsia="fr-FR"/>
              </w:rPr>
            </w:pPr>
            <w:r w:rsidRPr="00294777">
              <w:rPr>
                <w:rFonts w:ascii="Calibri" w:eastAsia="Times New Roman" w:hAnsi="Calibri" w:cs="Calibri"/>
                <w:b/>
                <w:bCs/>
                <w:color w:val="FF0000"/>
                <w:lang w:eastAsia="fr-FR"/>
              </w:rPr>
              <w:t>1021</w:t>
            </w:r>
          </w:p>
        </w:tc>
        <w:tc>
          <w:tcPr>
            <w:tcW w:w="851" w:type="dxa"/>
            <w:tcBorders>
              <w:top w:val="single" w:sz="8" w:space="0" w:color="auto"/>
              <w:left w:val="nil"/>
              <w:bottom w:val="single" w:sz="4" w:space="0" w:color="auto"/>
              <w:right w:val="single" w:sz="4" w:space="0" w:color="auto"/>
            </w:tcBorders>
            <w:shd w:val="clear" w:color="000000" w:fill="C6E0B4"/>
            <w:noWrap/>
            <w:vAlign w:val="bottom"/>
            <w:hideMark/>
          </w:tcPr>
          <w:p w14:paraId="27224FF2" w14:textId="77777777" w:rsidR="00294777" w:rsidRPr="00294777" w:rsidRDefault="00294777" w:rsidP="00294777">
            <w:pPr>
              <w:spacing w:after="0" w:line="240" w:lineRule="auto"/>
              <w:rPr>
                <w:rFonts w:ascii="Calibri" w:eastAsia="Times New Roman" w:hAnsi="Calibri" w:cs="Calibri"/>
                <w:b/>
                <w:bCs/>
                <w:color w:val="FF0000"/>
                <w:lang w:eastAsia="fr-FR"/>
              </w:rPr>
            </w:pPr>
            <w:r w:rsidRPr="00294777">
              <w:rPr>
                <w:rFonts w:ascii="Calibri" w:eastAsia="Times New Roman" w:hAnsi="Calibri" w:cs="Calibri"/>
                <w:b/>
                <w:bCs/>
                <w:color w:val="FF0000"/>
                <w:lang w:eastAsia="fr-FR"/>
              </w:rPr>
              <w:t>6,2</w:t>
            </w:r>
          </w:p>
        </w:tc>
        <w:tc>
          <w:tcPr>
            <w:tcW w:w="1134" w:type="dxa"/>
            <w:tcBorders>
              <w:top w:val="single" w:sz="8" w:space="0" w:color="auto"/>
              <w:left w:val="nil"/>
              <w:bottom w:val="single" w:sz="4" w:space="0" w:color="auto"/>
              <w:right w:val="single" w:sz="8" w:space="0" w:color="auto"/>
            </w:tcBorders>
            <w:shd w:val="clear" w:color="000000" w:fill="C6E0B4"/>
            <w:vAlign w:val="center"/>
            <w:hideMark/>
          </w:tcPr>
          <w:p w14:paraId="6A61BF5E" w14:textId="77777777" w:rsidR="00294777" w:rsidRPr="00294777" w:rsidRDefault="00294777" w:rsidP="00294777">
            <w:pPr>
              <w:spacing w:after="0" w:line="240" w:lineRule="auto"/>
              <w:rPr>
                <w:rFonts w:ascii="Calibri" w:eastAsia="Times New Roman" w:hAnsi="Calibri" w:cs="Calibri"/>
                <w:b/>
                <w:bCs/>
                <w:color w:val="FF0000"/>
                <w:lang w:eastAsia="fr-FR"/>
              </w:rPr>
            </w:pPr>
            <w:r w:rsidRPr="00294777">
              <w:rPr>
                <w:rFonts w:ascii="Calibri" w:eastAsia="Times New Roman" w:hAnsi="Calibri" w:cs="Calibri"/>
                <w:b/>
                <w:bCs/>
                <w:color w:val="FF0000"/>
                <w:lang w:eastAsia="fr-FR"/>
              </w:rPr>
              <w:t>6,5</w:t>
            </w:r>
          </w:p>
        </w:tc>
      </w:tr>
      <w:tr w:rsidR="00294777" w:rsidRPr="00294777" w14:paraId="62E9F113" w14:textId="77777777" w:rsidTr="00294777">
        <w:trPr>
          <w:trHeight w:val="402"/>
        </w:trPr>
        <w:tc>
          <w:tcPr>
            <w:tcW w:w="2400" w:type="dxa"/>
            <w:tcBorders>
              <w:top w:val="nil"/>
              <w:left w:val="single" w:sz="8" w:space="0" w:color="auto"/>
              <w:bottom w:val="single" w:sz="4" w:space="0" w:color="auto"/>
              <w:right w:val="single" w:sz="4" w:space="0" w:color="auto"/>
            </w:tcBorders>
            <w:noWrap/>
            <w:vAlign w:val="bottom"/>
            <w:hideMark/>
          </w:tcPr>
          <w:p w14:paraId="28EEFAC7" w14:textId="77777777" w:rsidR="00294777" w:rsidRPr="00294777" w:rsidRDefault="00294777" w:rsidP="00294777">
            <w:pPr>
              <w:spacing w:after="0" w:line="240" w:lineRule="auto"/>
              <w:rPr>
                <w:rFonts w:ascii="Calibri" w:eastAsia="Times New Roman" w:hAnsi="Calibri" w:cs="Calibri"/>
                <w:b/>
                <w:bCs/>
                <w:color w:val="0000FF"/>
                <w:sz w:val="20"/>
                <w:szCs w:val="20"/>
                <w:lang w:eastAsia="fr-FR"/>
              </w:rPr>
            </w:pPr>
            <w:r w:rsidRPr="00294777">
              <w:rPr>
                <w:rFonts w:ascii="Calibri" w:eastAsia="Times New Roman" w:hAnsi="Calibri" w:cs="Calibri"/>
                <w:b/>
                <w:bCs/>
                <w:color w:val="0000FF"/>
                <w:sz w:val="20"/>
                <w:szCs w:val="20"/>
                <w:lang w:eastAsia="fr-FR"/>
              </w:rPr>
              <w:t>Total Livres Adultes</w:t>
            </w:r>
          </w:p>
        </w:tc>
        <w:tc>
          <w:tcPr>
            <w:tcW w:w="851" w:type="dxa"/>
            <w:tcBorders>
              <w:top w:val="nil"/>
              <w:left w:val="nil"/>
              <w:bottom w:val="single" w:sz="4" w:space="0" w:color="auto"/>
              <w:right w:val="single" w:sz="4" w:space="0" w:color="auto"/>
            </w:tcBorders>
            <w:noWrap/>
            <w:vAlign w:val="bottom"/>
            <w:hideMark/>
          </w:tcPr>
          <w:p w14:paraId="73176853"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65206</w:t>
            </w:r>
          </w:p>
        </w:tc>
        <w:tc>
          <w:tcPr>
            <w:tcW w:w="992" w:type="dxa"/>
            <w:tcBorders>
              <w:top w:val="nil"/>
              <w:left w:val="nil"/>
              <w:bottom w:val="single" w:sz="4" w:space="0" w:color="auto"/>
              <w:right w:val="single" w:sz="4" w:space="0" w:color="auto"/>
            </w:tcBorders>
            <w:noWrap/>
            <w:vAlign w:val="bottom"/>
            <w:hideMark/>
          </w:tcPr>
          <w:p w14:paraId="640A35A8"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48952</w:t>
            </w:r>
          </w:p>
        </w:tc>
        <w:tc>
          <w:tcPr>
            <w:tcW w:w="1276" w:type="dxa"/>
            <w:tcBorders>
              <w:top w:val="nil"/>
              <w:left w:val="nil"/>
              <w:bottom w:val="single" w:sz="4" w:space="0" w:color="auto"/>
              <w:right w:val="single" w:sz="4" w:space="0" w:color="auto"/>
            </w:tcBorders>
            <w:shd w:val="clear" w:color="000000" w:fill="C6E0B4"/>
            <w:noWrap/>
            <w:vAlign w:val="bottom"/>
            <w:hideMark/>
          </w:tcPr>
          <w:p w14:paraId="76B95175"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75,1</w:t>
            </w:r>
          </w:p>
        </w:tc>
        <w:tc>
          <w:tcPr>
            <w:tcW w:w="850" w:type="dxa"/>
            <w:tcBorders>
              <w:top w:val="nil"/>
              <w:left w:val="nil"/>
              <w:bottom w:val="single" w:sz="4" w:space="0" w:color="auto"/>
              <w:right w:val="single" w:sz="4" w:space="0" w:color="auto"/>
            </w:tcBorders>
            <w:noWrap/>
            <w:vAlign w:val="bottom"/>
            <w:hideMark/>
          </w:tcPr>
          <w:p w14:paraId="3E76F721"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23436</w:t>
            </w:r>
          </w:p>
        </w:tc>
        <w:tc>
          <w:tcPr>
            <w:tcW w:w="851" w:type="dxa"/>
            <w:tcBorders>
              <w:top w:val="nil"/>
              <w:left w:val="nil"/>
              <w:bottom w:val="single" w:sz="4" w:space="0" w:color="auto"/>
              <w:right w:val="single" w:sz="4" w:space="0" w:color="auto"/>
            </w:tcBorders>
            <w:noWrap/>
            <w:vAlign w:val="bottom"/>
            <w:hideMark/>
          </w:tcPr>
          <w:p w14:paraId="74F3901E"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35,9</w:t>
            </w:r>
          </w:p>
        </w:tc>
        <w:tc>
          <w:tcPr>
            <w:tcW w:w="1275" w:type="dxa"/>
            <w:tcBorders>
              <w:top w:val="nil"/>
              <w:left w:val="nil"/>
              <w:bottom w:val="single" w:sz="4" w:space="0" w:color="auto"/>
              <w:right w:val="single" w:sz="4" w:space="0" w:color="auto"/>
            </w:tcBorders>
            <w:noWrap/>
            <w:vAlign w:val="bottom"/>
            <w:hideMark/>
          </w:tcPr>
          <w:p w14:paraId="3EECB4A7"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18902</w:t>
            </w:r>
          </w:p>
        </w:tc>
        <w:tc>
          <w:tcPr>
            <w:tcW w:w="1276" w:type="dxa"/>
            <w:tcBorders>
              <w:top w:val="nil"/>
              <w:left w:val="nil"/>
              <w:bottom w:val="single" w:sz="4" w:space="0" w:color="auto"/>
              <w:right w:val="single" w:sz="4" w:space="0" w:color="auto"/>
            </w:tcBorders>
            <w:shd w:val="clear" w:color="000000" w:fill="C6E0B4"/>
            <w:noWrap/>
            <w:vAlign w:val="bottom"/>
            <w:hideMark/>
          </w:tcPr>
          <w:p w14:paraId="19DB37EC"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80,7</w:t>
            </w:r>
          </w:p>
        </w:tc>
        <w:tc>
          <w:tcPr>
            <w:tcW w:w="709" w:type="dxa"/>
            <w:tcBorders>
              <w:top w:val="nil"/>
              <w:left w:val="nil"/>
              <w:bottom w:val="single" w:sz="4" w:space="0" w:color="auto"/>
              <w:right w:val="single" w:sz="4" w:space="0" w:color="auto"/>
            </w:tcBorders>
            <w:noWrap/>
            <w:vAlign w:val="bottom"/>
            <w:hideMark/>
          </w:tcPr>
          <w:p w14:paraId="09FD16A1"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4585</w:t>
            </w:r>
          </w:p>
        </w:tc>
        <w:tc>
          <w:tcPr>
            <w:tcW w:w="1021" w:type="dxa"/>
            <w:tcBorders>
              <w:top w:val="nil"/>
              <w:left w:val="nil"/>
              <w:bottom w:val="single" w:sz="4" w:space="0" w:color="auto"/>
              <w:right w:val="single" w:sz="4" w:space="0" w:color="auto"/>
            </w:tcBorders>
            <w:noWrap/>
            <w:vAlign w:val="bottom"/>
            <w:hideMark/>
          </w:tcPr>
          <w:p w14:paraId="4D59D350" w14:textId="77777777" w:rsidR="00294777" w:rsidRPr="00294777" w:rsidRDefault="00294777" w:rsidP="0076472A">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4443</w:t>
            </w:r>
          </w:p>
        </w:tc>
        <w:tc>
          <w:tcPr>
            <w:tcW w:w="851" w:type="dxa"/>
            <w:tcBorders>
              <w:top w:val="nil"/>
              <w:left w:val="nil"/>
              <w:bottom w:val="single" w:sz="4" w:space="0" w:color="auto"/>
              <w:right w:val="single" w:sz="4" w:space="0" w:color="auto"/>
            </w:tcBorders>
            <w:shd w:val="clear" w:color="000000" w:fill="C6E0B4"/>
            <w:noWrap/>
            <w:vAlign w:val="bottom"/>
            <w:hideMark/>
          </w:tcPr>
          <w:p w14:paraId="0A0C8014"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6,7</w:t>
            </w:r>
          </w:p>
        </w:tc>
        <w:tc>
          <w:tcPr>
            <w:tcW w:w="1134" w:type="dxa"/>
            <w:tcBorders>
              <w:top w:val="nil"/>
              <w:left w:val="nil"/>
              <w:bottom w:val="single" w:sz="4" w:space="0" w:color="auto"/>
              <w:right w:val="single" w:sz="8" w:space="0" w:color="auto"/>
            </w:tcBorders>
            <w:shd w:val="clear" w:color="000000" w:fill="C6E0B4"/>
            <w:noWrap/>
            <w:vAlign w:val="bottom"/>
            <w:hideMark/>
          </w:tcPr>
          <w:p w14:paraId="1C9A34D8"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7,3</w:t>
            </w:r>
          </w:p>
        </w:tc>
      </w:tr>
      <w:tr w:rsidR="00294777" w:rsidRPr="00294777" w14:paraId="41BD676A" w14:textId="77777777" w:rsidTr="00294777">
        <w:trPr>
          <w:trHeight w:val="402"/>
        </w:trPr>
        <w:tc>
          <w:tcPr>
            <w:tcW w:w="2400" w:type="dxa"/>
            <w:tcBorders>
              <w:top w:val="nil"/>
              <w:left w:val="single" w:sz="8" w:space="0" w:color="auto"/>
              <w:bottom w:val="single" w:sz="4" w:space="0" w:color="auto"/>
              <w:right w:val="single" w:sz="4" w:space="0" w:color="auto"/>
            </w:tcBorders>
            <w:noWrap/>
            <w:vAlign w:val="bottom"/>
            <w:hideMark/>
          </w:tcPr>
          <w:p w14:paraId="43D23EFE" w14:textId="77777777" w:rsidR="00294777" w:rsidRPr="00294777" w:rsidRDefault="00294777" w:rsidP="00294777">
            <w:pPr>
              <w:spacing w:after="0" w:line="240" w:lineRule="auto"/>
              <w:rPr>
                <w:rFonts w:ascii="Calibri" w:eastAsia="Times New Roman" w:hAnsi="Calibri" w:cs="Calibri"/>
                <w:b/>
                <w:bCs/>
                <w:color w:val="0000FF"/>
                <w:sz w:val="20"/>
                <w:szCs w:val="20"/>
                <w:lang w:eastAsia="fr-FR"/>
              </w:rPr>
            </w:pPr>
            <w:r w:rsidRPr="00294777">
              <w:rPr>
                <w:rFonts w:ascii="Calibri" w:eastAsia="Times New Roman" w:hAnsi="Calibri" w:cs="Calibri"/>
                <w:b/>
                <w:bCs/>
                <w:color w:val="0000FF"/>
                <w:sz w:val="20"/>
                <w:szCs w:val="20"/>
                <w:lang w:eastAsia="fr-FR"/>
              </w:rPr>
              <w:t>Total Livres</w:t>
            </w:r>
          </w:p>
        </w:tc>
        <w:tc>
          <w:tcPr>
            <w:tcW w:w="851" w:type="dxa"/>
            <w:tcBorders>
              <w:top w:val="nil"/>
              <w:left w:val="nil"/>
              <w:bottom w:val="single" w:sz="4" w:space="0" w:color="auto"/>
              <w:right w:val="single" w:sz="4" w:space="0" w:color="auto"/>
            </w:tcBorders>
            <w:noWrap/>
            <w:vAlign w:val="bottom"/>
            <w:hideMark/>
          </w:tcPr>
          <w:p w14:paraId="73C76EFC"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171245</w:t>
            </w:r>
          </w:p>
        </w:tc>
        <w:tc>
          <w:tcPr>
            <w:tcW w:w="992" w:type="dxa"/>
            <w:tcBorders>
              <w:top w:val="nil"/>
              <w:left w:val="nil"/>
              <w:bottom w:val="single" w:sz="4" w:space="0" w:color="auto"/>
              <w:right w:val="single" w:sz="4" w:space="0" w:color="auto"/>
            </w:tcBorders>
            <w:noWrap/>
            <w:vAlign w:val="bottom"/>
            <w:hideMark/>
          </w:tcPr>
          <w:p w14:paraId="44F9BC26"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127069</w:t>
            </w:r>
          </w:p>
        </w:tc>
        <w:tc>
          <w:tcPr>
            <w:tcW w:w="1276" w:type="dxa"/>
            <w:tcBorders>
              <w:top w:val="nil"/>
              <w:left w:val="nil"/>
              <w:bottom w:val="single" w:sz="4" w:space="0" w:color="auto"/>
              <w:right w:val="single" w:sz="4" w:space="0" w:color="auto"/>
            </w:tcBorders>
            <w:shd w:val="clear" w:color="000000" w:fill="C6E0B4"/>
            <w:noWrap/>
            <w:vAlign w:val="bottom"/>
            <w:hideMark/>
          </w:tcPr>
          <w:p w14:paraId="3BB3C85C"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74,2</w:t>
            </w:r>
          </w:p>
        </w:tc>
        <w:tc>
          <w:tcPr>
            <w:tcW w:w="850" w:type="dxa"/>
            <w:tcBorders>
              <w:top w:val="nil"/>
              <w:left w:val="nil"/>
              <w:bottom w:val="single" w:sz="4" w:space="0" w:color="auto"/>
              <w:right w:val="single" w:sz="4" w:space="0" w:color="auto"/>
            </w:tcBorders>
            <w:noWrap/>
            <w:vAlign w:val="bottom"/>
            <w:hideMark/>
          </w:tcPr>
          <w:p w14:paraId="7B1A40FE"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60710</w:t>
            </w:r>
          </w:p>
        </w:tc>
        <w:tc>
          <w:tcPr>
            <w:tcW w:w="851" w:type="dxa"/>
            <w:tcBorders>
              <w:top w:val="nil"/>
              <w:left w:val="nil"/>
              <w:bottom w:val="single" w:sz="4" w:space="0" w:color="auto"/>
              <w:right w:val="single" w:sz="4" w:space="0" w:color="auto"/>
            </w:tcBorders>
            <w:noWrap/>
            <w:vAlign w:val="bottom"/>
            <w:hideMark/>
          </w:tcPr>
          <w:p w14:paraId="393C4CBB"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35,5</w:t>
            </w:r>
          </w:p>
        </w:tc>
        <w:tc>
          <w:tcPr>
            <w:tcW w:w="1275" w:type="dxa"/>
            <w:tcBorders>
              <w:top w:val="nil"/>
              <w:left w:val="nil"/>
              <w:bottom w:val="single" w:sz="4" w:space="0" w:color="auto"/>
              <w:right w:val="single" w:sz="4" w:space="0" w:color="auto"/>
            </w:tcBorders>
            <w:noWrap/>
            <w:vAlign w:val="bottom"/>
            <w:hideMark/>
          </w:tcPr>
          <w:p w14:paraId="59587088"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50049</w:t>
            </w:r>
          </w:p>
        </w:tc>
        <w:tc>
          <w:tcPr>
            <w:tcW w:w="1276" w:type="dxa"/>
            <w:tcBorders>
              <w:top w:val="nil"/>
              <w:left w:val="nil"/>
              <w:bottom w:val="single" w:sz="4" w:space="0" w:color="auto"/>
              <w:right w:val="single" w:sz="4" w:space="0" w:color="auto"/>
            </w:tcBorders>
            <w:shd w:val="clear" w:color="000000" w:fill="C6E0B4"/>
            <w:noWrap/>
            <w:vAlign w:val="bottom"/>
            <w:hideMark/>
          </w:tcPr>
          <w:p w14:paraId="30E20000"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82,4</w:t>
            </w:r>
          </w:p>
        </w:tc>
        <w:tc>
          <w:tcPr>
            <w:tcW w:w="709" w:type="dxa"/>
            <w:tcBorders>
              <w:top w:val="nil"/>
              <w:left w:val="nil"/>
              <w:bottom w:val="single" w:sz="4" w:space="0" w:color="auto"/>
              <w:right w:val="single" w:sz="4" w:space="0" w:color="auto"/>
            </w:tcBorders>
            <w:noWrap/>
            <w:vAlign w:val="bottom"/>
            <w:hideMark/>
          </w:tcPr>
          <w:p w14:paraId="6926DDBC"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11423</w:t>
            </w:r>
          </w:p>
        </w:tc>
        <w:tc>
          <w:tcPr>
            <w:tcW w:w="1021" w:type="dxa"/>
            <w:tcBorders>
              <w:top w:val="nil"/>
              <w:left w:val="nil"/>
              <w:bottom w:val="single" w:sz="4" w:space="0" w:color="auto"/>
              <w:right w:val="single" w:sz="4" w:space="0" w:color="auto"/>
            </w:tcBorders>
            <w:noWrap/>
            <w:vAlign w:val="bottom"/>
            <w:hideMark/>
          </w:tcPr>
          <w:p w14:paraId="1315580E" w14:textId="77777777" w:rsidR="00294777" w:rsidRPr="00294777" w:rsidRDefault="00294777" w:rsidP="0076472A">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11460</w:t>
            </w:r>
          </w:p>
        </w:tc>
        <w:tc>
          <w:tcPr>
            <w:tcW w:w="851" w:type="dxa"/>
            <w:tcBorders>
              <w:top w:val="nil"/>
              <w:left w:val="nil"/>
              <w:bottom w:val="single" w:sz="4" w:space="0" w:color="auto"/>
              <w:right w:val="single" w:sz="4" w:space="0" w:color="auto"/>
            </w:tcBorders>
            <w:shd w:val="clear" w:color="000000" w:fill="C6E0B4"/>
            <w:noWrap/>
            <w:vAlign w:val="bottom"/>
            <w:hideMark/>
          </w:tcPr>
          <w:p w14:paraId="34DFD3FF"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7,5</w:t>
            </w:r>
          </w:p>
        </w:tc>
        <w:tc>
          <w:tcPr>
            <w:tcW w:w="1134" w:type="dxa"/>
            <w:tcBorders>
              <w:top w:val="nil"/>
              <w:left w:val="nil"/>
              <w:bottom w:val="single" w:sz="4" w:space="0" w:color="auto"/>
              <w:right w:val="single" w:sz="8" w:space="0" w:color="auto"/>
            </w:tcBorders>
            <w:shd w:val="clear" w:color="000000" w:fill="C6E0B4"/>
            <w:noWrap/>
            <w:vAlign w:val="bottom"/>
            <w:hideMark/>
          </w:tcPr>
          <w:p w14:paraId="09D4BF59"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7,5</w:t>
            </w:r>
          </w:p>
        </w:tc>
      </w:tr>
      <w:tr w:rsidR="00294777" w:rsidRPr="00294777" w14:paraId="2568130F" w14:textId="77777777" w:rsidTr="00294777">
        <w:trPr>
          <w:trHeight w:val="402"/>
        </w:trPr>
        <w:tc>
          <w:tcPr>
            <w:tcW w:w="2400" w:type="dxa"/>
            <w:tcBorders>
              <w:top w:val="nil"/>
              <w:left w:val="single" w:sz="8" w:space="0" w:color="auto"/>
              <w:bottom w:val="single" w:sz="8" w:space="0" w:color="auto"/>
              <w:right w:val="single" w:sz="4" w:space="0" w:color="auto"/>
            </w:tcBorders>
            <w:noWrap/>
            <w:vAlign w:val="bottom"/>
            <w:hideMark/>
          </w:tcPr>
          <w:p w14:paraId="1A351C2F" w14:textId="77777777" w:rsidR="00294777" w:rsidRPr="00294777" w:rsidRDefault="00294777" w:rsidP="00294777">
            <w:pPr>
              <w:spacing w:after="0" w:line="240" w:lineRule="auto"/>
              <w:rPr>
                <w:rFonts w:ascii="Calibri" w:eastAsia="Times New Roman" w:hAnsi="Calibri" w:cs="Calibri"/>
                <w:b/>
                <w:bCs/>
                <w:color w:val="0000FF"/>
                <w:sz w:val="20"/>
                <w:szCs w:val="20"/>
                <w:lang w:eastAsia="fr-FR"/>
              </w:rPr>
            </w:pPr>
            <w:r w:rsidRPr="00294777">
              <w:rPr>
                <w:rFonts w:ascii="Calibri" w:eastAsia="Times New Roman" w:hAnsi="Calibri" w:cs="Calibri"/>
                <w:b/>
                <w:bCs/>
                <w:color w:val="0000FF"/>
                <w:sz w:val="20"/>
                <w:szCs w:val="20"/>
                <w:lang w:eastAsia="fr-FR"/>
              </w:rPr>
              <w:t>TOTAL</w:t>
            </w:r>
          </w:p>
        </w:tc>
        <w:tc>
          <w:tcPr>
            <w:tcW w:w="851" w:type="dxa"/>
            <w:tcBorders>
              <w:top w:val="nil"/>
              <w:left w:val="nil"/>
              <w:bottom w:val="single" w:sz="8" w:space="0" w:color="auto"/>
              <w:right w:val="single" w:sz="4" w:space="0" w:color="auto"/>
            </w:tcBorders>
            <w:noWrap/>
            <w:vAlign w:val="bottom"/>
            <w:hideMark/>
          </w:tcPr>
          <w:p w14:paraId="02870647"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188278</w:t>
            </w:r>
          </w:p>
        </w:tc>
        <w:tc>
          <w:tcPr>
            <w:tcW w:w="992" w:type="dxa"/>
            <w:tcBorders>
              <w:top w:val="nil"/>
              <w:left w:val="nil"/>
              <w:bottom w:val="single" w:sz="8" w:space="0" w:color="auto"/>
              <w:right w:val="single" w:sz="4" w:space="0" w:color="auto"/>
            </w:tcBorders>
            <w:noWrap/>
            <w:vAlign w:val="bottom"/>
            <w:hideMark/>
          </w:tcPr>
          <w:p w14:paraId="1108850C"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139029</w:t>
            </w:r>
          </w:p>
        </w:tc>
        <w:tc>
          <w:tcPr>
            <w:tcW w:w="1276" w:type="dxa"/>
            <w:tcBorders>
              <w:top w:val="nil"/>
              <w:left w:val="nil"/>
              <w:bottom w:val="single" w:sz="8" w:space="0" w:color="auto"/>
              <w:right w:val="single" w:sz="4" w:space="0" w:color="auto"/>
            </w:tcBorders>
            <w:shd w:val="clear" w:color="000000" w:fill="C6E0B4"/>
            <w:noWrap/>
            <w:vAlign w:val="bottom"/>
            <w:hideMark/>
          </w:tcPr>
          <w:p w14:paraId="0EE4DA22"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73,8</w:t>
            </w:r>
          </w:p>
        </w:tc>
        <w:tc>
          <w:tcPr>
            <w:tcW w:w="850" w:type="dxa"/>
            <w:tcBorders>
              <w:top w:val="nil"/>
              <w:left w:val="nil"/>
              <w:bottom w:val="single" w:sz="8" w:space="0" w:color="auto"/>
              <w:right w:val="single" w:sz="4" w:space="0" w:color="auto"/>
            </w:tcBorders>
            <w:noWrap/>
            <w:vAlign w:val="bottom"/>
            <w:hideMark/>
          </w:tcPr>
          <w:p w14:paraId="7C90FA61"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66319</w:t>
            </w:r>
          </w:p>
        </w:tc>
        <w:tc>
          <w:tcPr>
            <w:tcW w:w="851" w:type="dxa"/>
            <w:tcBorders>
              <w:top w:val="nil"/>
              <w:left w:val="nil"/>
              <w:bottom w:val="single" w:sz="8" w:space="0" w:color="auto"/>
              <w:right w:val="single" w:sz="4" w:space="0" w:color="auto"/>
            </w:tcBorders>
            <w:noWrap/>
            <w:vAlign w:val="bottom"/>
            <w:hideMark/>
          </w:tcPr>
          <w:p w14:paraId="60E245A3"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35,2</w:t>
            </w:r>
          </w:p>
        </w:tc>
        <w:tc>
          <w:tcPr>
            <w:tcW w:w="1275" w:type="dxa"/>
            <w:tcBorders>
              <w:top w:val="nil"/>
              <w:left w:val="nil"/>
              <w:bottom w:val="single" w:sz="8" w:space="0" w:color="auto"/>
              <w:right w:val="single" w:sz="4" w:space="0" w:color="auto"/>
            </w:tcBorders>
            <w:noWrap/>
            <w:vAlign w:val="bottom"/>
            <w:hideMark/>
          </w:tcPr>
          <w:p w14:paraId="6396555B"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54480</w:t>
            </w:r>
          </w:p>
        </w:tc>
        <w:tc>
          <w:tcPr>
            <w:tcW w:w="1276" w:type="dxa"/>
            <w:tcBorders>
              <w:top w:val="nil"/>
              <w:left w:val="nil"/>
              <w:bottom w:val="single" w:sz="8" w:space="0" w:color="auto"/>
              <w:right w:val="single" w:sz="4" w:space="0" w:color="auto"/>
            </w:tcBorders>
            <w:shd w:val="clear" w:color="000000" w:fill="C6E0B4"/>
            <w:noWrap/>
            <w:vAlign w:val="bottom"/>
            <w:hideMark/>
          </w:tcPr>
          <w:p w14:paraId="1955676B"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82,1</w:t>
            </w:r>
          </w:p>
        </w:tc>
        <w:tc>
          <w:tcPr>
            <w:tcW w:w="709" w:type="dxa"/>
            <w:tcBorders>
              <w:top w:val="nil"/>
              <w:left w:val="nil"/>
              <w:bottom w:val="single" w:sz="8" w:space="0" w:color="auto"/>
              <w:right w:val="single" w:sz="4" w:space="0" w:color="auto"/>
            </w:tcBorders>
            <w:noWrap/>
            <w:vAlign w:val="bottom"/>
            <w:hideMark/>
          </w:tcPr>
          <w:p w14:paraId="7C6D21CC"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12470</w:t>
            </w:r>
          </w:p>
        </w:tc>
        <w:tc>
          <w:tcPr>
            <w:tcW w:w="1021" w:type="dxa"/>
            <w:tcBorders>
              <w:top w:val="nil"/>
              <w:left w:val="nil"/>
              <w:bottom w:val="single" w:sz="8" w:space="0" w:color="auto"/>
              <w:right w:val="single" w:sz="4" w:space="0" w:color="auto"/>
            </w:tcBorders>
            <w:noWrap/>
            <w:vAlign w:val="bottom"/>
            <w:hideMark/>
          </w:tcPr>
          <w:p w14:paraId="01B69C94" w14:textId="77777777" w:rsidR="00294777" w:rsidRPr="00294777" w:rsidRDefault="00294777" w:rsidP="0076472A">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12492</w:t>
            </w:r>
          </w:p>
        </w:tc>
        <w:tc>
          <w:tcPr>
            <w:tcW w:w="851" w:type="dxa"/>
            <w:tcBorders>
              <w:top w:val="nil"/>
              <w:left w:val="nil"/>
              <w:bottom w:val="single" w:sz="8" w:space="0" w:color="auto"/>
              <w:right w:val="single" w:sz="4" w:space="0" w:color="auto"/>
            </w:tcBorders>
            <w:shd w:val="clear" w:color="000000" w:fill="C6E0B4"/>
            <w:noWrap/>
            <w:vAlign w:val="bottom"/>
            <w:hideMark/>
          </w:tcPr>
          <w:p w14:paraId="55A18AD8"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7,5</w:t>
            </w:r>
          </w:p>
        </w:tc>
        <w:tc>
          <w:tcPr>
            <w:tcW w:w="1134" w:type="dxa"/>
            <w:tcBorders>
              <w:top w:val="nil"/>
              <w:left w:val="nil"/>
              <w:bottom w:val="single" w:sz="8" w:space="0" w:color="auto"/>
              <w:right w:val="single" w:sz="8" w:space="0" w:color="auto"/>
            </w:tcBorders>
            <w:shd w:val="clear" w:color="000000" w:fill="C6E0B4"/>
            <w:noWrap/>
            <w:vAlign w:val="bottom"/>
            <w:hideMark/>
          </w:tcPr>
          <w:p w14:paraId="31585956" w14:textId="77777777" w:rsidR="00294777" w:rsidRPr="00294777" w:rsidRDefault="00294777" w:rsidP="00294777">
            <w:pPr>
              <w:spacing w:after="0" w:line="240" w:lineRule="auto"/>
              <w:rPr>
                <w:rFonts w:ascii="Calibri" w:eastAsia="Times New Roman" w:hAnsi="Calibri" w:cs="Calibri"/>
                <w:color w:val="000000"/>
                <w:lang w:eastAsia="fr-FR"/>
              </w:rPr>
            </w:pPr>
            <w:r w:rsidRPr="00294777">
              <w:rPr>
                <w:rFonts w:ascii="Calibri" w:eastAsia="Times New Roman" w:hAnsi="Calibri" w:cs="Calibri"/>
                <w:color w:val="000000"/>
                <w:lang w:eastAsia="fr-FR"/>
              </w:rPr>
              <w:t>7,5</w:t>
            </w:r>
          </w:p>
        </w:tc>
      </w:tr>
    </w:tbl>
    <w:p w14:paraId="41C14411" w14:textId="77777777" w:rsidR="00294777" w:rsidRPr="00294777" w:rsidRDefault="00294777" w:rsidP="00294777"/>
    <w:p w14:paraId="7AEA8203" w14:textId="650F6F74" w:rsidR="005458D9" w:rsidRDefault="005458D9" w:rsidP="005458D9">
      <w:pPr>
        <w:pStyle w:val="Titre2"/>
      </w:pPr>
      <w:bookmarkStart w:id="12" w:name="_Toc191913570"/>
      <w:r>
        <w:t>2024 (données 2023)</w:t>
      </w:r>
      <w:bookmarkEnd w:id="12"/>
    </w:p>
    <w:tbl>
      <w:tblPr>
        <w:tblW w:w="13457" w:type="dxa"/>
        <w:tblCellMar>
          <w:left w:w="70" w:type="dxa"/>
          <w:right w:w="70" w:type="dxa"/>
        </w:tblCellMar>
        <w:tblLook w:val="04A0" w:firstRow="1" w:lastRow="0" w:firstColumn="1" w:lastColumn="0" w:noHBand="0" w:noVBand="1"/>
      </w:tblPr>
      <w:tblGrid>
        <w:gridCol w:w="2320"/>
        <w:gridCol w:w="960"/>
        <w:gridCol w:w="960"/>
        <w:gridCol w:w="1300"/>
        <w:gridCol w:w="920"/>
        <w:gridCol w:w="780"/>
        <w:gridCol w:w="1255"/>
        <w:gridCol w:w="1276"/>
        <w:gridCol w:w="698"/>
        <w:gridCol w:w="1021"/>
        <w:gridCol w:w="760"/>
        <w:gridCol w:w="1207"/>
      </w:tblGrid>
      <w:tr w:rsidR="00C744CE" w:rsidRPr="00C744CE" w14:paraId="6091C978" w14:textId="77777777" w:rsidTr="00C744CE">
        <w:trPr>
          <w:trHeight w:val="315"/>
        </w:trPr>
        <w:tc>
          <w:tcPr>
            <w:tcW w:w="2320" w:type="dxa"/>
            <w:tcBorders>
              <w:top w:val="single" w:sz="8" w:space="0" w:color="auto"/>
              <w:left w:val="single" w:sz="8" w:space="0" w:color="auto"/>
              <w:bottom w:val="single" w:sz="4" w:space="0" w:color="auto"/>
              <w:right w:val="single" w:sz="4" w:space="0" w:color="auto"/>
            </w:tcBorders>
            <w:noWrap/>
            <w:vAlign w:val="bottom"/>
            <w:hideMark/>
          </w:tcPr>
          <w:p w14:paraId="6BD95403"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noWrap/>
            <w:vAlign w:val="bottom"/>
            <w:hideMark/>
          </w:tcPr>
          <w:p w14:paraId="0B78F100"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nb docs</w:t>
            </w:r>
          </w:p>
        </w:tc>
        <w:tc>
          <w:tcPr>
            <w:tcW w:w="960" w:type="dxa"/>
            <w:tcBorders>
              <w:top w:val="single" w:sz="8" w:space="0" w:color="auto"/>
              <w:left w:val="nil"/>
              <w:bottom w:val="single" w:sz="4" w:space="0" w:color="auto"/>
              <w:right w:val="single" w:sz="4" w:space="0" w:color="auto"/>
            </w:tcBorders>
            <w:noWrap/>
            <w:vAlign w:val="bottom"/>
            <w:hideMark/>
          </w:tcPr>
          <w:p w14:paraId="39C254DB"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nb prêts</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6F3E36D0"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%age prêt</w:t>
            </w:r>
          </w:p>
        </w:tc>
        <w:tc>
          <w:tcPr>
            <w:tcW w:w="920" w:type="dxa"/>
            <w:tcBorders>
              <w:top w:val="single" w:sz="8" w:space="0" w:color="auto"/>
              <w:left w:val="nil"/>
              <w:bottom w:val="single" w:sz="4" w:space="0" w:color="auto"/>
              <w:right w:val="single" w:sz="4" w:space="0" w:color="auto"/>
            </w:tcBorders>
            <w:noWrap/>
            <w:vAlign w:val="bottom"/>
            <w:hideMark/>
          </w:tcPr>
          <w:p w14:paraId="40C9C0EC"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nb docs - 5 ans</w:t>
            </w:r>
          </w:p>
        </w:tc>
        <w:tc>
          <w:tcPr>
            <w:tcW w:w="780" w:type="dxa"/>
            <w:tcBorders>
              <w:top w:val="single" w:sz="8" w:space="0" w:color="auto"/>
              <w:left w:val="nil"/>
              <w:bottom w:val="single" w:sz="4" w:space="0" w:color="auto"/>
              <w:right w:val="single" w:sz="4" w:space="0" w:color="auto"/>
            </w:tcBorders>
            <w:noWrap/>
            <w:vAlign w:val="bottom"/>
            <w:hideMark/>
          </w:tcPr>
          <w:p w14:paraId="16FB0537"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%age - 5 ans</w:t>
            </w:r>
          </w:p>
        </w:tc>
        <w:tc>
          <w:tcPr>
            <w:tcW w:w="1255" w:type="dxa"/>
            <w:tcBorders>
              <w:top w:val="single" w:sz="8" w:space="0" w:color="auto"/>
              <w:left w:val="nil"/>
              <w:bottom w:val="single" w:sz="4" w:space="0" w:color="auto"/>
              <w:right w:val="single" w:sz="4" w:space="0" w:color="auto"/>
            </w:tcBorders>
            <w:noWrap/>
            <w:vAlign w:val="bottom"/>
            <w:hideMark/>
          </w:tcPr>
          <w:p w14:paraId="3703BC8A"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nb prêts - 5 ans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2564BE65"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%age - 5 ans en prêt</w:t>
            </w:r>
          </w:p>
        </w:tc>
        <w:tc>
          <w:tcPr>
            <w:tcW w:w="698" w:type="dxa"/>
            <w:tcBorders>
              <w:top w:val="single" w:sz="8" w:space="0" w:color="auto"/>
              <w:left w:val="nil"/>
              <w:bottom w:val="single" w:sz="4" w:space="0" w:color="auto"/>
              <w:right w:val="single" w:sz="4" w:space="0" w:color="auto"/>
            </w:tcBorders>
            <w:noWrap/>
            <w:vAlign w:val="bottom"/>
            <w:hideMark/>
          </w:tcPr>
          <w:p w14:paraId="24E8EE60"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acq° 2023</w:t>
            </w:r>
          </w:p>
        </w:tc>
        <w:tc>
          <w:tcPr>
            <w:tcW w:w="1021" w:type="dxa"/>
            <w:tcBorders>
              <w:top w:val="single" w:sz="8" w:space="0" w:color="auto"/>
              <w:left w:val="nil"/>
              <w:bottom w:val="single" w:sz="4" w:space="0" w:color="auto"/>
              <w:right w:val="single" w:sz="4" w:space="0" w:color="auto"/>
            </w:tcBorders>
            <w:noWrap/>
            <w:vAlign w:val="bottom"/>
            <w:hideMark/>
          </w:tcPr>
          <w:p w14:paraId="170DAFDF"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acq° annuelles</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0320AD12"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âge réel</w:t>
            </w:r>
          </w:p>
        </w:tc>
        <w:tc>
          <w:tcPr>
            <w:tcW w:w="1207" w:type="dxa"/>
            <w:tcBorders>
              <w:top w:val="single" w:sz="8" w:space="0" w:color="auto"/>
              <w:left w:val="nil"/>
              <w:bottom w:val="single" w:sz="4" w:space="0" w:color="auto"/>
              <w:right w:val="single" w:sz="8" w:space="0" w:color="auto"/>
            </w:tcBorders>
            <w:shd w:val="clear" w:color="000000" w:fill="E2EFDA"/>
            <w:noWrap/>
            <w:vAlign w:val="bottom"/>
            <w:hideMark/>
          </w:tcPr>
          <w:p w14:paraId="179C41B7"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âge théorique</w:t>
            </w:r>
          </w:p>
        </w:tc>
      </w:tr>
      <w:tr w:rsidR="00C744CE" w:rsidRPr="00C744CE" w14:paraId="69A29BEC" w14:textId="77777777" w:rsidTr="00C744CE">
        <w:trPr>
          <w:trHeight w:val="300"/>
        </w:trPr>
        <w:tc>
          <w:tcPr>
            <w:tcW w:w="2320" w:type="dxa"/>
            <w:tcBorders>
              <w:top w:val="single" w:sz="8" w:space="0" w:color="auto"/>
              <w:left w:val="single" w:sz="8" w:space="0" w:color="auto"/>
              <w:bottom w:val="single" w:sz="4" w:space="0" w:color="auto"/>
              <w:right w:val="single" w:sz="4" w:space="0" w:color="auto"/>
            </w:tcBorders>
            <w:shd w:val="clear" w:color="000000" w:fill="D9E1F2"/>
            <w:noWrap/>
            <w:vAlign w:val="bottom"/>
            <w:hideMark/>
          </w:tcPr>
          <w:p w14:paraId="53EAF615" w14:textId="77777777" w:rsidR="00C744CE" w:rsidRPr="00C744CE" w:rsidRDefault="00C744CE" w:rsidP="00C744CE">
            <w:pPr>
              <w:spacing w:after="0" w:line="240" w:lineRule="auto"/>
              <w:rPr>
                <w:rFonts w:ascii="Calibri" w:eastAsia="Times New Roman" w:hAnsi="Calibri" w:cs="Calibri"/>
                <w:b/>
                <w:bCs/>
                <w:color w:val="FF0000"/>
                <w:lang w:eastAsia="fr-FR"/>
              </w:rPr>
            </w:pPr>
            <w:r w:rsidRPr="00C744CE">
              <w:rPr>
                <w:rFonts w:ascii="Calibri" w:eastAsia="Times New Roman" w:hAnsi="Calibri" w:cs="Calibri"/>
                <w:b/>
                <w:bCs/>
                <w:color w:val="FF0000"/>
                <w:lang w:eastAsia="fr-FR"/>
              </w:rPr>
              <w:t>Romans adultes</w:t>
            </w:r>
          </w:p>
        </w:tc>
        <w:tc>
          <w:tcPr>
            <w:tcW w:w="960" w:type="dxa"/>
            <w:tcBorders>
              <w:top w:val="single" w:sz="8" w:space="0" w:color="auto"/>
              <w:left w:val="nil"/>
              <w:bottom w:val="single" w:sz="4" w:space="0" w:color="auto"/>
              <w:right w:val="single" w:sz="4" w:space="0" w:color="auto"/>
            </w:tcBorders>
            <w:noWrap/>
            <w:vAlign w:val="bottom"/>
            <w:hideMark/>
          </w:tcPr>
          <w:p w14:paraId="77EF5646"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14922</w:t>
            </w:r>
          </w:p>
        </w:tc>
        <w:tc>
          <w:tcPr>
            <w:tcW w:w="960" w:type="dxa"/>
            <w:tcBorders>
              <w:top w:val="single" w:sz="8" w:space="0" w:color="auto"/>
              <w:left w:val="nil"/>
              <w:bottom w:val="single" w:sz="4" w:space="0" w:color="auto"/>
              <w:right w:val="single" w:sz="4" w:space="0" w:color="auto"/>
            </w:tcBorders>
            <w:noWrap/>
            <w:vAlign w:val="bottom"/>
            <w:hideMark/>
          </w:tcPr>
          <w:p w14:paraId="33CDA2AF"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10268</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72E6D2BC"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68,8</w:t>
            </w:r>
          </w:p>
        </w:tc>
        <w:tc>
          <w:tcPr>
            <w:tcW w:w="920" w:type="dxa"/>
            <w:tcBorders>
              <w:top w:val="single" w:sz="8" w:space="0" w:color="auto"/>
              <w:left w:val="nil"/>
              <w:bottom w:val="single" w:sz="4" w:space="0" w:color="auto"/>
              <w:right w:val="single" w:sz="4" w:space="0" w:color="auto"/>
            </w:tcBorders>
            <w:noWrap/>
            <w:vAlign w:val="bottom"/>
            <w:hideMark/>
          </w:tcPr>
          <w:p w14:paraId="1C2F7B39"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5179</w:t>
            </w:r>
          </w:p>
        </w:tc>
        <w:tc>
          <w:tcPr>
            <w:tcW w:w="780" w:type="dxa"/>
            <w:tcBorders>
              <w:top w:val="single" w:sz="8" w:space="0" w:color="auto"/>
              <w:left w:val="nil"/>
              <w:bottom w:val="single" w:sz="4" w:space="0" w:color="auto"/>
              <w:right w:val="single" w:sz="4" w:space="0" w:color="auto"/>
            </w:tcBorders>
            <w:noWrap/>
            <w:vAlign w:val="bottom"/>
            <w:hideMark/>
          </w:tcPr>
          <w:p w14:paraId="6496F62C"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34,7</w:t>
            </w:r>
          </w:p>
        </w:tc>
        <w:tc>
          <w:tcPr>
            <w:tcW w:w="1255" w:type="dxa"/>
            <w:tcBorders>
              <w:top w:val="single" w:sz="8" w:space="0" w:color="auto"/>
              <w:left w:val="nil"/>
              <w:bottom w:val="single" w:sz="4" w:space="0" w:color="auto"/>
              <w:right w:val="single" w:sz="4" w:space="0" w:color="auto"/>
            </w:tcBorders>
            <w:noWrap/>
            <w:vAlign w:val="bottom"/>
            <w:hideMark/>
          </w:tcPr>
          <w:p w14:paraId="0E6EE63B"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4061</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4F831CA8"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78,4</w:t>
            </w:r>
          </w:p>
        </w:tc>
        <w:tc>
          <w:tcPr>
            <w:tcW w:w="698" w:type="dxa"/>
            <w:tcBorders>
              <w:top w:val="single" w:sz="8" w:space="0" w:color="auto"/>
              <w:left w:val="nil"/>
              <w:bottom w:val="single" w:sz="4" w:space="0" w:color="auto"/>
              <w:right w:val="single" w:sz="4" w:space="0" w:color="auto"/>
            </w:tcBorders>
            <w:noWrap/>
            <w:vAlign w:val="bottom"/>
            <w:hideMark/>
          </w:tcPr>
          <w:p w14:paraId="73EF2DD9"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956</w:t>
            </w:r>
          </w:p>
        </w:tc>
        <w:tc>
          <w:tcPr>
            <w:tcW w:w="1021" w:type="dxa"/>
            <w:tcBorders>
              <w:top w:val="single" w:sz="8" w:space="0" w:color="auto"/>
              <w:left w:val="nil"/>
              <w:bottom w:val="single" w:sz="4" w:space="0" w:color="auto"/>
              <w:right w:val="single" w:sz="4" w:space="0" w:color="auto"/>
            </w:tcBorders>
            <w:noWrap/>
            <w:vAlign w:val="bottom"/>
            <w:hideMark/>
          </w:tcPr>
          <w:p w14:paraId="39BECF59"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991</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68256A5D"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6,7</w:t>
            </w:r>
          </w:p>
        </w:tc>
        <w:tc>
          <w:tcPr>
            <w:tcW w:w="1207" w:type="dxa"/>
            <w:tcBorders>
              <w:top w:val="single" w:sz="8" w:space="0" w:color="auto"/>
              <w:left w:val="nil"/>
              <w:bottom w:val="single" w:sz="4" w:space="0" w:color="auto"/>
              <w:right w:val="single" w:sz="8" w:space="0" w:color="auto"/>
            </w:tcBorders>
            <w:shd w:val="clear" w:color="000000" w:fill="E2EFDA"/>
            <w:noWrap/>
            <w:vAlign w:val="bottom"/>
            <w:hideMark/>
          </w:tcPr>
          <w:p w14:paraId="7E6E543D"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7,5</w:t>
            </w:r>
          </w:p>
        </w:tc>
      </w:tr>
      <w:tr w:rsidR="00C744CE" w:rsidRPr="00C744CE" w14:paraId="3F3741AB" w14:textId="77777777" w:rsidTr="00C744CE">
        <w:trPr>
          <w:trHeight w:val="300"/>
        </w:trPr>
        <w:tc>
          <w:tcPr>
            <w:tcW w:w="2320" w:type="dxa"/>
            <w:tcBorders>
              <w:top w:val="nil"/>
              <w:left w:val="single" w:sz="8" w:space="0" w:color="auto"/>
              <w:bottom w:val="single" w:sz="4" w:space="0" w:color="auto"/>
              <w:right w:val="single" w:sz="4" w:space="0" w:color="auto"/>
            </w:tcBorders>
            <w:noWrap/>
            <w:vAlign w:val="bottom"/>
            <w:hideMark/>
          </w:tcPr>
          <w:p w14:paraId="1E449F01" w14:textId="77777777" w:rsidR="00C744CE" w:rsidRPr="00C744CE" w:rsidRDefault="00C744CE" w:rsidP="00C744CE">
            <w:pPr>
              <w:spacing w:after="0" w:line="240" w:lineRule="auto"/>
              <w:rPr>
                <w:rFonts w:ascii="Arial" w:eastAsia="Times New Roman" w:hAnsi="Arial" w:cs="Arial"/>
                <w:b/>
                <w:bCs/>
                <w:color w:val="0000FF"/>
                <w:sz w:val="20"/>
                <w:szCs w:val="20"/>
                <w:lang w:eastAsia="fr-FR"/>
              </w:rPr>
            </w:pPr>
            <w:r w:rsidRPr="00C744CE">
              <w:rPr>
                <w:rFonts w:ascii="Arial" w:eastAsia="Times New Roman" w:hAnsi="Arial" w:cs="Arial"/>
                <w:b/>
                <w:bCs/>
                <w:color w:val="0000FF"/>
                <w:sz w:val="20"/>
                <w:szCs w:val="20"/>
                <w:lang w:eastAsia="fr-FR"/>
              </w:rPr>
              <w:t>Total Livres Adultes</w:t>
            </w:r>
          </w:p>
        </w:tc>
        <w:tc>
          <w:tcPr>
            <w:tcW w:w="960" w:type="dxa"/>
            <w:tcBorders>
              <w:top w:val="nil"/>
              <w:left w:val="nil"/>
              <w:bottom w:val="single" w:sz="4" w:space="0" w:color="auto"/>
              <w:right w:val="single" w:sz="4" w:space="0" w:color="auto"/>
            </w:tcBorders>
            <w:noWrap/>
            <w:vAlign w:val="bottom"/>
            <w:hideMark/>
          </w:tcPr>
          <w:p w14:paraId="49949CEA"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68687</w:t>
            </w:r>
          </w:p>
        </w:tc>
        <w:tc>
          <w:tcPr>
            <w:tcW w:w="960" w:type="dxa"/>
            <w:tcBorders>
              <w:top w:val="nil"/>
              <w:left w:val="nil"/>
              <w:bottom w:val="single" w:sz="4" w:space="0" w:color="auto"/>
              <w:right w:val="single" w:sz="4" w:space="0" w:color="auto"/>
            </w:tcBorders>
            <w:noWrap/>
            <w:vAlign w:val="bottom"/>
            <w:hideMark/>
          </w:tcPr>
          <w:p w14:paraId="655495A5"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50440</w:t>
            </w:r>
          </w:p>
        </w:tc>
        <w:tc>
          <w:tcPr>
            <w:tcW w:w="1300" w:type="dxa"/>
            <w:tcBorders>
              <w:top w:val="nil"/>
              <w:left w:val="nil"/>
              <w:bottom w:val="single" w:sz="4" w:space="0" w:color="auto"/>
              <w:right w:val="single" w:sz="4" w:space="0" w:color="auto"/>
            </w:tcBorders>
            <w:shd w:val="clear" w:color="000000" w:fill="E2EFDA"/>
            <w:noWrap/>
            <w:vAlign w:val="bottom"/>
            <w:hideMark/>
          </w:tcPr>
          <w:p w14:paraId="78FDD692"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73,4</w:t>
            </w:r>
          </w:p>
        </w:tc>
        <w:tc>
          <w:tcPr>
            <w:tcW w:w="920" w:type="dxa"/>
            <w:tcBorders>
              <w:top w:val="nil"/>
              <w:left w:val="nil"/>
              <w:bottom w:val="single" w:sz="4" w:space="0" w:color="auto"/>
              <w:right w:val="single" w:sz="4" w:space="0" w:color="auto"/>
            </w:tcBorders>
            <w:noWrap/>
            <w:vAlign w:val="bottom"/>
            <w:hideMark/>
          </w:tcPr>
          <w:p w14:paraId="3D1D9401"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24945</w:t>
            </w:r>
          </w:p>
        </w:tc>
        <w:tc>
          <w:tcPr>
            <w:tcW w:w="780" w:type="dxa"/>
            <w:tcBorders>
              <w:top w:val="nil"/>
              <w:left w:val="nil"/>
              <w:bottom w:val="single" w:sz="4" w:space="0" w:color="auto"/>
              <w:right w:val="single" w:sz="4" w:space="0" w:color="auto"/>
            </w:tcBorders>
            <w:noWrap/>
            <w:vAlign w:val="bottom"/>
            <w:hideMark/>
          </w:tcPr>
          <w:p w14:paraId="32C3B2AC"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36,3</w:t>
            </w:r>
          </w:p>
        </w:tc>
        <w:tc>
          <w:tcPr>
            <w:tcW w:w="1255" w:type="dxa"/>
            <w:tcBorders>
              <w:top w:val="nil"/>
              <w:left w:val="nil"/>
              <w:bottom w:val="single" w:sz="4" w:space="0" w:color="auto"/>
              <w:right w:val="single" w:sz="4" w:space="0" w:color="auto"/>
            </w:tcBorders>
            <w:noWrap/>
            <w:vAlign w:val="bottom"/>
            <w:hideMark/>
          </w:tcPr>
          <w:p w14:paraId="18AA2ED4"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20284</w:t>
            </w:r>
          </w:p>
        </w:tc>
        <w:tc>
          <w:tcPr>
            <w:tcW w:w="1276" w:type="dxa"/>
            <w:tcBorders>
              <w:top w:val="nil"/>
              <w:left w:val="nil"/>
              <w:bottom w:val="single" w:sz="4" w:space="0" w:color="auto"/>
              <w:right w:val="single" w:sz="4" w:space="0" w:color="auto"/>
            </w:tcBorders>
            <w:shd w:val="clear" w:color="000000" w:fill="E2EFDA"/>
            <w:noWrap/>
            <w:vAlign w:val="bottom"/>
            <w:hideMark/>
          </w:tcPr>
          <w:p w14:paraId="53D33349"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81,3</w:t>
            </w:r>
          </w:p>
        </w:tc>
        <w:tc>
          <w:tcPr>
            <w:tcW w:w="698" w:type="dxa"/>
            <w:tcBorders>
              <w:top w:val="nil"/>
              <w:left w:val="nil"/>
              <w:bottom w:val="single" w:sz="4" w:space="0" w:color="auto"/>
              <w:right w:val="single" w:sz="4" w:space="0" w:color="auto"/>
            </w:tcBorders>
            <w:noWrap/>
            <w:vAlign w:val="bottom"/>
            <w:hideMark/>
          </w:tcPr>
          <w:p w14:paraId="6863612B"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4249</w:t>
            </w:r>
          </w:p>
        </w:tc>
        <w:tc>
          <w:tcPr>
            <w:tcW w:w="1021" w:type="dxa"/>
            <w:tcBorders>
              <w:top w:val="nil"/>
              <w:left w:val="nil"/>
              <w:bottom w:val="single" w:sz="4" w:space="0" w:color="auto"/>
              <w:right w:val="single" w:sz="4" w:space="0" w:color="auto"/>
            </w:tcBorders>
            <w:noWrap/>
            <w:vAlign w:val="bottom"/>
            <w:hideMark/>
          </w:tcPr>
          <w:p w14:paraId="47938CCE"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4498</w:t>
            </w:r>
          </w:p>
        </w:tc>
        <w:tc>
          <w:tcPr>
            <w:tcW w:w="760" w:type="dxa"/>
            <w:tcBorders>
              <w:top w:val="nil"/>
              <w:left w:val="nil"/>
              <w:bottom w:val="single" w:sz="4" w:space="0" w:color="auto"/>
              <w:right w:val="single" w:sz="4" w:space="0" w:color="auto"/>
            </w:tcBorders>
            <w:shd w:val="clear" w:color="000000" w:fill="E2EFDA"/>
            <w:noWrap/>
            <w:vAlign w:val="bottom"/>
            <w:hideMark/>
          </w:tcPr>
          <w:p w14:paraId="028DA10B"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6,7</w:t>
            </w:r>
          </w:p>
        </w:tc>
        <w:tc>
          <w:tcPr>
            <w:tcW w:w="1207" w:type="dxa"/>
            <w:tcBorders>
              <w:top w:val="nil"/>
              <w:left w:val="nil"/>
              <w:bottom w:val="single" w:sz="4" w:space="0" w:color="auto"/>
              <w:right w:val="single" w:sz="8" w:space="0" w:color="auto"/>
            </w:tcBorders>
            <w:shd w:val="clear" w:color="000000" w:fill="E2EFDA"/>
            <w:noWrap/>
            <w:vAlign w:val="bottom"/>
            <w:hideMark/>
          </w:tcPr>
          <w:p w14:paraId="0E67CD2F"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7,6</w:t>
            </w:r>
          </w:p>
        </w:tc>
      </w:tr>
      <w:tr w:rsidR="00C744CE" w:rsidRPr="00C744CE" w14:paraId="05CEF17A" w14:textId="77777777" w:rsidTr="00C744CE">
        <w:trPr>
          <w:trHeight w:val="300"/>
        </w:trPr>
        <w:tc>
          <w:tcPr>
            <w:tcW w:w="2320" w:type="dxa"/>
            <w:tcBorders>
              <w:top w:val="nil"/>
              <w:left w:val="single" w:sz="8" w:space="0" w:color="auto"/>
              <w:bottom w:val="single" w:sz="4" w:space="0" w:color="auto"/>
              <w:right w:val="single" w:sz="4" w:space="0" w:color="auto"/>
            </w:tcBorders>
            <w:noWrap/>
            <w:vAlign w:val="bottom"/>
            <w:hideMark/>
          </w:tcPr>
          <w:p w14:paraId="45DF1370" w14:textId="77777777" w:rsidR="00C744CE" w:rsidRPr="00C744CE" w:rsidRDefault="00C744CE" w:rsidP="00C744CE">
            <w:pPr>
              <w:spacing w:after="0" w:line="240" w:lineRule="auto"/>
              <w:rPr>
                <w:rFonts w:ascii="Arial" w:eastAsia="Times New Roman" w:hAnsi="Arial" w:cs="Arial"/>
                <w:b/>
                <w:bCs/>
                <w:color w:val="0000FF"/>
                <w:sz w:val="20"/>
                <w:szCs w:val="20"/>
                <w:lang w:eastAsia="fr-FR"/>
              </w:rPr>
            </w:pPr>
            <w:r w:rsidRPr="00C744CE">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noWrap/>
            <w:vAlign w:val="bottom"/>
            <w:hideMark/>
          </w:tcPr>
          <w:p w14:paraId="19F9931F"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178923</w:t>
            </w:r>
          </w:p>
        </w:tc>
        <w:tc>
          <w:tcPr>
            <w:tcW w:w="960" w:type="dxa"/>
            <w:tcBorders>
              <w:top w:val="nil"/>
              <w:left w:val="nil"/>
              <w:bottom w:val="single" w:sz="4" w:space="0" w:color="auto"/>
              <w:right w:val="single" w:sz="4" w:space="0" w:color="auto"/>
            </w:tcBorders>
            <w:noWrap/>
            <w:vAlign w:val="bottom"/>
            <w:hideMark/>
          </w:tcPr>
          <w:p w14:paraId="168DC12A"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132582</w:t>
            </w:r>
          </w:p>
        </w:tc>
        <w:tc>
          <w:tcPr>
            <w:tcW w:w="1300" w:type="dxa"/>
            <w:tcBorders>
              <w:top w:val="nil"/>
              <w:left w:val="nil"/>
              <w:bottom w:val="single" w:sz="4" w:space="0" w:color="auto"/>
              <w:right w:val="single" w:sz="4" w:space="0" w:color="auto"/>
            </w:tcBorders>
            <w:shd w:val="clear" w:color="000000" w:fill="E2EFDA"/>
            <w:noWrap/>
            <w:vAlign w:val="bottom"/>
            <w:hideMark/>
          </w:tcPr>
          <w:p w14:paraId="573824E0"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74,1</w:t>
            </w:r>
          </w:p>
        </w:tc>
        <w:tc>
          <w:tcPr>
            <w:tcW w:w="920" w:type="dxa"/>
            <w:tcBorders>
              <w:top w:val="nil"/>
              <w:left w:val="nil"/>
              <w:bottom w:val="single" w:sz="4" w:space="0" w:color="auto"/>
              <w:right w:val="single" w:sz="4" w:space="0" w:color="auto"/>
            </w:tcBorders>
            <w:noWrap/>
            <w:vAlign w:val="bottom"/>
            <w:hideMark/>
          </w:tcPr>
          <w:p w14:paraId="1FEB7D31"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63041</w:t>
            </w:r>
          </w:p>
        </w:tc>
        <w:tc>
          <w:tcPr>
            <w:tcW w:w="780" w:type="dxa"/>
            <w:tcBorders>
              <w:top w:val="nil"/>
              <w:left w:val="nil"/>
              <w:bottom w:val="single" w:sz="4" w:space="0" w:color="auto"/>
              <w:right w:val="single" w:sz="4" w:space="0" w:color="auto"/>
            </w:tcBorders>
            <w:noWrap/>
            <w:vAlign w:val="bottom"/>
            <w:hideMark/>
          </w:tcPr>
          <w:p w14:paraId="282E9625"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35,2</w:t>
            </w:r>
          </w:p>
        </w:tc>
        <w:tc>
          <w:tcPr>
            <w:tcW w:w="1255" w:type="dxa"/>
            <w:tcBorders>
              <w:top w:val="nil"/>
              <w:left w:val="nil"/>
              <w:bottom w:val="single" w:sz="4" w:space="0" w:color="auto"/>
              <w:right w:val="single" w:sz="4" w:space="0" w:color="auto"/>
            </w:tcBorders>
            <w:noWrap/>
            <w:vAlign w:val="bottom"/>
            <w:hideMark/>
          </w:tcPr>
          <w:p w14:paraId="1E42DF03"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52458</w:t>
            </w:r>
          </w:p>
        </w:tc>
        <w:tc>
          <w:tcPr>
            <w:tcW w:w="1276" w:type="dxa"/>
            <w:tcBorders>
              <w:top w:val="nil"/>
              <w:left w:val="nil"/>
              <w:bottom w:val="single" w:sz="4" w:space="0" w:color="auto"/>
              <w:right w:val="single" w:sz="4" w:space="0" w:color="auto"/>
            </w:tcBorders>
            <w:shd w:val="clear" w:color="000000" w:fill="E2EFDA"/>
            <w:noWrap/>
            <w:vAlign w:val="bottom"/>
            <w:hideMark/>
          </w:tcPr>
          <w:p w14:paraId="06723A34"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83,2</w:t>
            </w:r>
          </w:p>
        </w:tc>
        <w:tc>
          <w:tcPr>
            <w:tcW w:w="698" w:type="dxa"/>
            <w:tcBorders>
              <w:top w:val="nil"/>
              <w:left w:val="nil"/>
              <w:bottom w:val="single" w:sz="4" w:space="0" w:color="auto"/>
              <w:right w:val="single" w:sz="4" w:space="0" w:color="auto"/>
            </w:tcBorders>
            <w:noWrap/>
            <w:vAlign w:val="bottom"/>
            <w:hideMark/>
          </w:tcPr>
          <w:p w14:paraId="672F94A3"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noWrap/>
            <w:vAlign w:val="bottom"/>
            <w:hideMark/>
          </w:tcPr>
          <w:p w14:paraId="27661073"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12164</w:t>
            </w:r>
          </w:p>
        </w:tc>
        <w:tc>
          <w:tcPr>
            <w:tcW w:w="760" w:type="dxa"/>
            <w:tcBorders>
              <w:top w:val="nil"/>
              <w:left w:val="nil"/>
              <w:bottom w:val="single" w:sz="4" w:space="0" w:color="auto"/>
              <w:right w:val="single" w:sz="4" w:space="0" w:color="auto"/>
            </w:tcBorders>
            <w:shd w:val="clear" w:color="000000" w:fill="E2EFDA"/>
            <w:noWrap/>
            <w:vAlign w:val="bottom"/>
            <w:hideMark/>
          </w:tcPr>
          <w:p w14:paraId="1191E073"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7,4</w:t>
            </w:r>
          </w:p>
        </w:tc>
        <w:tc>
          <w:tcPr>
            <w:tcW w:w="1207" w:type="dxa"/>
            <w:tcBorders>
              <w:top w:val="nil"/>
              <w:left w:val="nil"/>
              <w:bottom w:val="single" w:sz="4" w:space="0" w:color="auto"/>
              <w:right w:val="single" w:sz="8" w:space="0" w:color="auto"/>
            </w:tcBorders>
            <w:shd w:val="clear" w:color="000000" w:fill="E2EFDA"/>
            <w:noWrap/>
            <w:vAlign w:val="bottom"/>
            <w:hideMark/>
          </w:tcPr>
          <w:p w14:paraId="245C58FF"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7,4</w:t>
            </w:r>
          </w:p>
        </w:tc>
      </w:tr>
      <w:tr w:rsidR="00C744CE" w:rsidRPr="00C744CE" w14:paraId="1829E14B" w14:textId="77777777" w:rsidTr="00C744CE">
        <w:trPr>
          <w:trHeight w:val="315"/>
        </w:trPr>
        <w:tc>
          <w:tcPr>
            <w:tcW w:w="2320" w:type="dxa"/>
            <w:tcBorders>
              <w:top w:val="nil"/>
              <w:left w:val="single" w:sz="8" w:space="0" w:color="auto"/>
              <w:bottom w:val="single" w:sz="8" w:space="0" w:color="auto"/>
              <w:right w:val="single" w:sz="4" w:space="0" w:color="auto"/>
            </w:tcBorders>
            <w:noWrap/>
            <w:vAlign w:val="bottom"/>
            <w:hideMark/>
          </w:tcPr>
          <w:p w14:paraId="6F1289B1" w14:textId="77777777" w:rsidR="00C744CE" w:rsidRPr="00C744CE" w:rsidRDefault="00C744CE" w:rsidP="00C744CE">
            <w:pPr>
              <w:spacing w:after="0" w:line="240" w:lineRule="auto"/>
              <w:rPr>
                <w:rFonts w:ascii="Arial" w:eastAsia="Times New Roman" w:hAnsi="Arial" w:cs="Arial"/>
                <w:b/>
                <w:bCs/>
                <w:color w:val="0000FF"/>
                <w:sz w:val="20"/>
                <w:szCs w:val="20"/>
                <w:lang w:eastAsia="fr-FR"/>
              </w:rPr>
            </w:pPr>
            <w:r w:rsidRPr="00C744CE">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noWrap/>
            <w:vAlign w:val="bottom"/>
            <w:hideMark/>
          </w:tcPr>
          <w:p w14:paraId="35394A3B"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197456</w:t>
            </w:r>
          </w:p>
        </w:tc>
        <w:tc>
          <w:tcPr>
            <w:tcW w:w="960" w:type="dxa"/>
            <w:tcBorders>
              <w:top w:val="nil"/>
              <w:left w:val="nil"/>
              <w:bottom w:val="single" w:sz="8" w:space="0" w:color="auto"/>
              <w:right w:val="single" w:sz="4" w:space="0" w:color="auto"/>
            </w:tcBorders>
            <w:noWrap/>
            <w:vAlign w:val="bottom"/>
            <w:hideMark/>
          </w:tcPr>
          <w:p w14:paraId="71E187E1"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145017</w:t>
            </w:r>
          </w:p>
        </w:tc>
        <w:tc>
          <w:tcPr>
            <w:tcW w:w="1300" w:type="dxa"/>
            <w:tcBorders>
              <w:top w:val="nil"/>
              <w:left w:val="nil"/>
              <w:bottom w:val="single" w:sz="8" w:space="0" w:color="auto"/>
              <w:right w:val="single" w:sz="4" w:space="0" w:color="auto"/>
            </w:tcBorders>
            <w:shd w:val="clear" w:color="000000" w:fill="E2EFDA"/>
            <w:noWrap/>
            <w:vAlign w:val="bottom"/>
            <w:hideMark/>
          </w:tcPr>
          <w:p w14:paraId="7426C9C2"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73,4</w:t>
            </w:r>
          </w:p>
        </w:tc>
        <w:tc>
          <w:tcPr>
            <w:tcW w:w="920" w:type="dxa"/>
            <w:tcBorders>
              <w:top w:val="nil"/>
              <w:left w:val="nil"/>
              <w:bottom w:val="single" w:sz="8" w:space="0" w:color="auto"/>
              <w:right w:val="single" w:sz="4" w:space="0" w:color="auto"/>
            </w:tcBorders>
            <w:noWrap/>
            <w:vAlign w:val="bottom"/>
            <w:hideMark/>
          </w:tcPr>
          <w:p w14:paraId="0F16FD9B"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68967</w:t>
            </w:r>
          </w:p>
        </w:tc>
        <w:tc>
          <w:tcPr>
            <w:tcW w:w="780" w:type="dxa"/>
            <w:tcBorders>
              <w:top w:val="nil"/>
              <w:left w:val="nil"/>
              <w:bottom w:val="single" w:sz="8" w:space="0" w:color="auto"/>
              <w:right w:val="single" w:sz="4" w:space="0" w:color="auto"/>
            </w:tcBorders>
            <w:noWrap/>
            <w:vAlign w:val="bottom"/>
            <w:hideMark/>
          </w:tcPr>
          <w:p w14:paraId="000BECF8"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34,9</w:t>
            </w:r>
          </w:p>
        </w:tc>
        <w:tc>
          <w:tcPr>
            <w:tcW w:w="1255" w:type="dxa"/>
            <w:tcBorders>
              <w:top w:val="nil"/>
              <w:left w:val="nil"/>
              <w:bottom w:val="single" w:sz="8" w:space="0" w:color="auto"/>
              <w:right w:val="single" w:sz="4" w:space="0" w:color="auto"/>
            </w:tcBorders>
            <w:noWrap/>
            <w:vAlign w:val="bottom"/>
            <w:hideMark/>
          </w:tcPr>
          <w:p w14:paraId="648E8869"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56890</w:t>
            </w:r>
          </w:p>
        </w:tc>
        <w:tc>
          <w:tcPr>
            <w:tcW w:w="1276" w:type="dxa"/>
            <w:tcBorders>
              <w:top w:val="nil"/>
              <w:left w:val="nil"/>
              <w:bottom w:val="single" w:sz="8" w:space="0" w:color="auto"/>
              <w:right w:val="single" w:sz="4" w:space="0" w:color="auto"/>
            </w:tcBorders>
            <w:shd w:val="clear" w:color="000000" w:fill="E2EFDA"/>
            <w:noWrap/>
            <w:vAlign w:val="bottom"/>
            <w:hideMark/>
          </w:tcPr>
          <w:p w14:paraId="4B140554"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82,5</w:t>
            </w:r>
          </w:p>
        </w:tc>
        <w:tc>
          <w:tcPr>
            <w:tcW w:w="698" w:type="dxa"/>
            <w:tcBorders>
              <w:top w:val="nil"/>
              <w:left w:val="nil"/>
              <w:bottom w:val="single" w:sz="8" w:space="0" w:color="auto"/>
              <w:right w:val="single" w:sz="4" w:space="0" w:color="auto"/>
            </w:tcBorders>
            <w:noWrap/>
            <w:vAlign w:val="bottom"/>
            <w:hideMark/>
          </w:tcPr>
          <w:p w14:paraId="5A1D3F2E"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noWrap/>
            <w:vAlign w:val="bottom"/>
            <w:hideMark/>
          </w:tcPr>
          <w:p w14:paraId="2F0DB57B"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13198</w:t>
            </w:r>
          </w:p>
        </w:tc>
        <w:tc>
          <w:tcPr>
            <w:tcW w:w="760" w:type="dxa"/>
            <w:tcBorders>
              <w:top w:val="nil"/>
              <w:left w:val="nil"/>
              <w:bottom w:val="single" w:sz="8" w:space="0" w:color="auto"/>
              <w:right w:val="single" w:sz="4" w:space="0" w:color="auto"/>
            </w:tcBorders>
            <w:shd w:val="clear" w:color="000000" w:fill="E2EFDA"/>
            <w:noWrap/>
            <w:vAlign w:val="bottom"/>
            <w:hideMark/>
          </w:tcPr>
          <w:p w14:paraId="3BF80D7F"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7,4</w:t>
            </w:r>
          </w:p>
        </w:tc>
        <w:tc>
          <w:tcPr>
            <w:tcW w:w="1207" w:type="dxa"/>
            <w:tcBorders>
              <w:top w:val="nil"/>
              <w:left w:val="nil"/>
              <w:bottom w:val="single" w:sz="8" w:space="0" w:color="auto"/>
              <w:right w:val="single" w:sz="8" w:space="0" w:color="auto"/>
            </w:tcBorders>
            <w:shd w:val="clear" w:color="000000" w:fill="E2EFDA"/>
            <w:noWrap/>
            <w:vAlign w:val="bottom"/>
            <w:hideMark/>
          </w:tcPr>
          <w:p w14:paraId="362A8480"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7,5</w:t>
            </w:r>
          </w:p>
        </w:tc>
      </w:tr>
    </w:tbl>
    <w:p w14:paraId="36E9950F" w14:textId="190A5631" w:rsidR="00C744CE" w:rsidRDefault="00C744CE" w:rsidP="00C744CE">
      <w:pPr>
        <w:pStyle w:val="Titre2"/>
      </w:pPr>
      <w:bookmarkStart w:id="13" w:name="_Toc191913571"/>
      <w:r>
        <w:t>2023 (données 2022)</w:t>
      </w:r>
      <w:bookmarkEnd w:id="13"/>
    </w:p>
    <w:tbl>
      <w:tblPr>
        <w:tblW w:w="13443" w:type="dxa"/>
        <w:tblCellMar>
          <w:left w:w="70" w:type="dxa"/>
          <w:right w:w="70" w:type="dxa"/>
        </w:tblCellMar>
        <w:tblLook w:val="04A0" w:firstRow="1" w:lastRow="0" w:firstColumn="1" w:lastColumn="0" w:noHBand="0" w:noVBand="1"/>
      </w:tblPr>
      <w:tblGrid>
        <w:gridCol w:w="2400"/>
        <w:gridCol w:w="810"/>
        <w:gridCol w:w="960"/>
        <w:gridCol w:w="1349"/>
        <w:gridCol w:w="931"/>
        <w:gridCol w:w="980"/>
        <w:gridCol w:w="1100"/>
        <w:gridCol w:w="1291"/>
        <w:gridCol w:w="698"/>
        <w:gridCol w:w="1021"/>
        <w:gridCol w:w="860"/>
        <w:gridCol w:w="1043"/>
      </w:tblGrid>
      <w:tr w:rsidR="00C744CE" w:rsidRPr="00C744CE" w14:paraId="1AD069F6" w14:textId="77777777" w:rsidTr="00C744CE">
        <w:trPr>
          <w:trHeight w:val="420"/>
        </w:trPr>
        <w:tc>
          <w:tcPr>
            <w:tcW w:w="2400" w:type="dxa"/>
            <w:tcBorders>
              <w:top w:val="single" w:sz="8" w:space="0" w:color="auto"/>
              <w:left w:val="single" w:sz="8" w:space="0" w:color="auto"/>
              <w:bottom w:val="single" w:sz="4" w:space="0" w:color="auto"/>
              <w:right w:val="single" w:sz="4" w:space="0" w:color="auto"/>
            </w:tcBorders>
            <w:noWrap/>
            <w:vAlign w:val="bottom"/>
            <w:hideMark/>
          </w:tcPr>
          <w:p w14:paraId="1D8B7898"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Localisation origine</w:t>
            </w:r>
          </w:p>
        </w:tc>
        <w:tc>
          <w:tcPr>
            <w:tcW w:w="810" w:type="dxa"/>
            <w:tcBorders>
              <w:top w:val="single" w:sz="8" w:space="0" w:color="auto"/>
              <w:left w:val="nil"/>
              <w:bottom w:val="single" w:sz="4" w:space="0" w:color="auto"/>
              <w:right w:val="single" w:sz="4" w:space="0" w:color="auto"/>
            </w:tcBorders>
            <w:noWrap/>
            <w:vAlign w:val="bottom"/>
            <w:hideMark/>
          </w:tcPr>
          <w:p w14:paraId="0A9E334B"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nb docs</w:t>
            </w:r>
          </w:p>
        </w:tc>
        <w:tc>
          <w:tcPr>
            <w:tcW w:w="960" w:type="dxa"/>
            <w:tcBorders>
              <w:top w:val="single" w:sz="8" w:space="0" w:color="auto"/>
              <w:left w:val="nil"/>
              <w:bottom w:val="single" w:sz="4" w:space="0" w:color="auto"/>
              <w:right w:val="single" w:sz="4" w:space="0" w:color="auto"/>
            </w:tcBorders>
            <w:noWrap/>
            <w:vAlign w:val="bottom"/>
            <w:hideMark/>
          </w:tcPr>
          <w:p w14:paraId="72227014"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nb prêts</w:t>
            </w:r>
          </w:p>
        </w:tc>
        <w:tc>
          <w:tcPr>
            <w:tcW w:w="1349" w:type="dxa"/>
            <w:tcBorders>
              <w:top w:val="single" w:sz="8" w:space="0" w:color="auto"/>
              <w:left w:val="nil"/>
              <w:bottom w:val="single" w:sz="4" w:space="0" w:color="auto"/>
              <w:right w:val="single" w:sz="4" w:space="0" w:color="auto"/>
            </w:tcBorders>
            <w:shd w:val="clear" w:color="000000" w:fill="E2EFDA"/>
            <w:noWrap/>
            <w:vAlign w:val="bottom"/>
            <w:hideMark/>
          </w:tcPr>
          <w:p w14:paraId="2E329312"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%age prêt</w:t>
            </w:r>
          </w:p>
        </w:tc>
        <w:tc>
          <w:tcPr>
            <w:tcW w:w="931" w:type="dxa"/>
            <w:tcBorders>
              <w:top w:val="single" w:sz="8" w:space="0" w:color="auto"/>
              <w:left w:val="nil"/>
              <w:bottom w:val="single" w:sz="4" w:space="0" w:color="auto"/>
              <w:right w:val="single" w:sz="4" w:space="0" w:color="auto"/>
            </w:tcBorders>
            <w:noWrap/>
            <w:vAlign w:val="bottom"/>
            <w:hideMark/>
          </w:tcPr>
          <w:p w14:paraId="6540F147"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nb docs - 5 ans</w:t>
            </w:r>
          </w:p>
        </w:tc>
        <w:tc>
          <w:tcPr>
            <w:tcW w:w="980" w:type="dxa"/>
            <w:tcBorders>
              <w:top w:val="single" w:sz="8" w:space="0" w:color="auto"/>
              <w:left w:val="nil"/>
              <w:bottom w:val="single" w:sz="4" w:space="0" w:color="auto"/>
              <w:right w:val="single" w:sz="4" w:space="0" w:color="auto"/>
            </w:tcBorders>
            <w:noWrap/>
            <w:vAlign w:val="bottom"/>
            <w:hideMark/>
          </w:tcPr>
          <w:p w14:paraId="07752589"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%age - 5 ans</w:t>
            </w:r>
          </w:p>
        </w:tc>
        <w:tc>
          <w:tcPr>
            <w:tcW w:w="1100" w:type="dxa"/>
            <w:tcBorders>
              <w:top w:val="single" w:sz="8" w:space="0" w:color="auto"/>
              <w:left w:val="nil"/>
              <w:bottom w:val="single" w:sz="4" w:space="0" w:color="auto"/>
              <w:right w:val="single" w:sz="4" w:space="0" w:color="auto"/>
            </w:tcBorders>
            <w:noWrap/>
            <w:vAlign w:val="bottom"/>
            <w:hideMark/>
          </w:tcPr>
          <w:p w14:paraId="342DAC19"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nb prêts - 5 ans</w:t>
            </w:r>
          </w:p>
        </w:tc>
        <w:tc>
          <w:tcPr>
            <w:tcW w:w="1291" w:type="dxa"/>
            <w:tcBorders>
              <w:top w:val="single" w:sz="8" w:space="0" w:color="auto"/>
              <w:left w:val="nil"/>
              <w:bottom w:val="single" w:sz="4" w:space="0" w:color="auto"/>
              <w:right w:val="single" w:sz="4" w:space="0" w:color="auto"/>
            </w:tcBorders>
            <w:shd w:val="clear" w:color="000000" w:fill="E2EFDA"/>
            <w:noWrap/>
            <w:vAlign w:val="bottom"/>
            <w:hideMark/>
          </w:tcPr>
          <w:p w14:paraId="572FFED1"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%age - 5 ans en prêt</w:t>
            </w:r>
          </w:p>
        </w:tc>
        <w:tc>
          <w:tcPr>
            <w:tcW w:w="698" w:type="dxa"/>
            <w:tcBorders>
              <w:top w:val="single" w:sz="8" w:space="0" w:color="auto"/>
              <w:left w:val="nil"/>
              <w:bottom w:val="single" w:sz="4" w:space="0" w:color="auto"/>
              <w:right w:val="single" w:sz="4" w:space="0" w:color="auto"/>
            </w:tcBorders>
            <w:noWrap/>
            <w:vAlign w:val="bottom"/>
            <w:hideMark/>
          </w:tcPr>
          <w:p w14:paraId="674F798E"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acq° 2022</w:t>
            </w:r>
          </w:p>
        </w:tc>
        <w:tc>
          <w:tcPr>
            <w:tcW w:w="1021" w:type="dxa"/>
            <w:tcBorders>
              <w:top w:val="single" w:sz="8" w:space="0" w:color="auto"/>
              <w:left w:val="nil"/>
              <w:bottom w:val="single" w:sz="4" w:space="0" w:color="auto"/>
              <w:right w:val="single" w:sz="4" w:space="0" w:color="auto"/>
            </w:tcBorders>
            <w:noWrap/>
            <w:vAlign w:val="bottom"/>
            <w:hideMark/>
          </w:tcPr>
          <w:p w14:paraId="6EF7306C"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acq° annuelles</w:t>
            </w:r>
          </w:p>
        </w:tc>
        <w:tc>
          <w:tcPr>
            <w:tcW w:w="860" w:type="dxa"/>
            <w:tcBorders>
              <w:top w:val="single" w:sz="8" w:space="0" w:color="auto"/>
              <w:left w:val="nil"/>
              <w:bottom w:val="single" w:sz="4" w:space="0" w:color="auto"/>
              <w:right w:val="single" w:sz="4" w:space="0" w:color="auto"/>
            </w:tcBorders>
            <w:shd w:val="clear" w:color="000000" w:fill="E2EFDA"/>
            <w:noWrap/>
            <w:vAlign w:val="bottom"/>
            <w:hideMark/>
          </w:tcPr>
          <w:p w14:paraId="1C099865"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âge réel</w:t>
            </w:r>
          </w:p>
        </w:tc>
        <w:tc>
          <w:tcPr>
            <w:tcW w:w="1043" w:type="dxa"/>
            <w:tcBorders>
              <w:top w:val="single" w:sz="8" w:space="0" w:color="auto"/>
              <w:left w:val="nil"/>
              <w:bottom w:val="single" w:sz="4" w:space="0" w:color="auto"/>
              <w:right w:val="single" w:sz="8" w:space="0" w:color="auto"/>
            </w:tcBorders>
            <w:shd w:val="clear" w:color="000000" w:fill="E2EFDA"/>
            <w:noWrap/>
            <w:vAlign w:val="bottom"/>
            <w:hideMark/>
          </w:tcPr>
          <w:p w14:paraId="37282997"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âge théorique</w:t>
            </w:r>
          </w:p>
        </w:tc>
      </w:tr>
      <w:tr w:rsidR="00C744CE" w:rsidRPr="00C744CE" w14:paraId="39E2AC8C" w14:textId="77777777" w:rsidTr="00C744CE">
        <w:trPr>
          <w:trHeight w:val="300"/>
        </w:trPr>
        <w:tc>
          <w:tcPr>
            <w:tcW w:w="2400" w:type="dxa"/>
            <w:tcBorders>
              <w:top w:val="nil"/>
              <w:left w:val="single" w:sz="8" w:space="0" w:color="auto"/>
              <w:bottom w:val="single" w:sz="4" w:space="0" w:color="auto"/>
              <w:right w:val="single" w:sz="4" w:space="0" w:color="auto"/>
            </w:tcBorders>
            <w:shd w:val="clear" w:color="000000" w:fill="D9E1F2"/>
            <w:noWrap/>
            <w:vAlign w:val="bottom"/>
            <w:hideMark/>
          </w:tcPr>
          <w:p w14:paraId="487DCF9E" w14:textId="77777777" w:rsidR="00C744CE" w:rsidRPr="00C744CE" w:rsidRDefault="00C744CE" w:rsidP="00C744CE">
            <w:pPr>
              <w:spacing w:after="0" w:line="240" w:lineRule="auto"/>
              <w:rPr>
                <w:rFonts w:ascii="Calibri" w:eastAsia="Times New Roman" w:hAnsi="Calibri" w:cs="Calibri"/>
                <w:b/>
                <w:bCs/>
                <w:color w:val="FF0000"/>
                <w:lang w:eastAsia="fr-FR"/>
              </w:rPr>
            </w:pPr>
            <w:r w:rsidRPr="00C744CE">
              <w:rPr>
                <w:rFonts w:ascii="Calibri" w:eastAsia="Times New Roman" w:hAnsi="Calibri" w:cs="Calibri"/>
                <w:b/>
                <w:bCs/>
                <w:color w:val="FF0000"/>
                <w:lang w:eastAsia="fr-FR"/>
              </w:rPr>
              <w:t>Romans adultes</w:t>
            </w:r>
          </w:p>
        </w:tc>
        <w:tc>
          <w:tcPr>
            <w:tcW w:w="810" w:type="dxa"/>
            <w:tcBorders>
              <w:top w:val="nil"/>
              <w:left w:val="nil"/>
              <w:bottom w:val="single" w:sz="4" w:space="0" w:color="auto"/>
              <w:right w:val="single" w:sz="4" w:space="0" w:color="auto"/>
            </w:tcBorders>
            <w:noWrap/>
            <w:vAlign w:val="bottom"/>
            <w:hideMark/>
          </w:tcPr>
          <w:p w14:paraId="1D92C4A8"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16406</w:t>
            </w:r>
          </w:p>
        </w:tc>
        <w:tc>
          <w:tcPr>
            <w:tcW w:w="960" w:type="dxa"/>
            <w:tcBorders>
              <w:top w:val="nil"/>
              <w:left w:val="nil"/>
              <w:bottom w:val="single" w:sz="4" w:space="0" w:color="auto"/>
              <w:right w:val="single" w:sz="4" w:space="0" w:color="auto"/>
            </w:tcBorders>
            <w:noWrap/>
            <w:vAlign w:val="bottom"/>
            <w:hideMark/>
          </w:tcPr>
          <w:p w14:paraId="228F15DC"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11594</w:t>
            </w:r>
          </w:p>
        </w:tc>
        <w:tc>
          <w:tcPr>
            <w:tcW w:w="1349" w:type="dxa"/>
            <w:tcBorders>
              <w:top w:val="nil"/>
              <w:left w:val="nil"/>
              <w:bottom w:val="single" w:sz="4" w:space="0" w:color="auto"/>
              <w:right w:val="single" w:sz="4" w:space="0" w:color="auto"/>
            </w:tcBorders>
            <w:shd w:val="clear" w:color="000000" w:fill="E2EFDA"/>
            <w:noWrap/>
            <w:vAlign w:val="bottom"/>
            <w:hideMark/>
          </w:tcPr>
          <w:p w14:paraId="66464E92"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70,7</w:t>
            </w:r>
          </w:p>
        </w:tc>
        <w:tc>
          <w:tcPr>
            <w:tcW w:w="931" w:type="dxa"/>
            <w:tcBorders>
              <w:top w:val="nil"/>
              <w:left w:val="nil"/>
              <w:bottom w:val="single" w:sz="4" w:space="0" w:color="auto"/>
              <w:right w:val="single" w:sz="4" w:space="0" w:color="auto"/>
            </w:tcBorders>
            <w:noWrap/>
            <w:vAlign w:val="bottom"/>
            <w:hideMark/>
          </w:tcPr>
          <w:p w14:paraId="324112FA"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5315</w:t>
            </w:r>
          </w:p>
        </w:tc>
        <w:tc>
          <w:tcPr>
            <w:tcW w:w="980" w:type="dxa"/>
            <w:tcBorders>
              <w:top w:val="nil"/>
              <w:left w:val="nil"/>
              <w:bottom w:val="single" w:sz="4" w:space="0" w:color="auto"/>
              <w:right w:val="single" w:sz="4" w:space="0" w:color="auto"/>
            </w:tcBorders>
            <w:noWrap/>
            <w:vAlign w:val="bottom"/>
            <w:hideMark/>
          </w:tcPr>
          <w:p w14:paraId="0581D5CB"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32,4</w:t>
            </w:r>
          </w:p>
        </w:tc>
        <w:tc>
          <w:tcPr>
            <w:tcW w:w="1100" w:type="dxa"/>
            <w:tcBorders>
              <w:top w:val="nil"/>
              <w:left w:val="nil"/>
              <w:bottom w:val="single" w:sz="4" w:space="0" w:color="auto"/>
              <w:right w:val="single" w:sz="4" w:space="0" w:color="auto"/>
            </w:tcBorders>
            <w:noWrap/>
            <w:vAlign w:val="bottom"/>
            <w:hideMark/>
          </w:tcPr>
          <w:p w14:paraId="60F37F79"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4188</w:t>
            </w:r>
          </w:p>
        </w:tc>
        <w:tc>
          <w:tcPr>
            <w:tcW w:w="1291" w:type="dxa"/>
            <w:tcBorders>
              <w:top w:val="nil"/>
              <w:left w:val="nil"/>
              <w:bottom w:val="single" w:sz="4" w:space="0" w:color="auto"/>
              <w:right w:val="single" w:sz="4" w:space="0" w:color="auto"/>
            </w:tcBorders>
            <w:shd w:val="clear" w:color="000000" w:fill="E2EFDA"/>
            <w:noWrap/>
            <w:vAlign w:val="bottom"/>
            <w:hideMark/>
          </w:tcPr>
          <w:p w14:paraId="786E1DAB"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78,8</w:t>
            </w:r>
          </w:p>
        </w:tc>
        <w:tc>
          <w:tcPr>
            <w:tcW w:w="698" w:type="dxa"/>
            <w:tcBorders>
              <w:top w:val="nil"/>
              <w:left w:val="nil"/>
              <w:bottom w:val="single" w:sz="4" w:space="0" w:color="auto"/>
              <w:right w:val="single" w:sz="4" w:space="0" w:color="auto"/>
            </w:tcBorders>
            <w:noWrap/>
            <w:vAlign w:val="bottom"/>
            <w:hideMark/>
          </w:tcPr>
          <w:p w14:paraId="33752BB9"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1092</w:t>
            </w:r>
          </w:p>
        </w:tc>
        <w:tc>
          <w:tcPr>
            <w:tcW w:w="1021" w:type="dxa"/>
            <w:tcBorders>
              <w:top w:val="nil"/>
              <w:left w:val="nil"/>
              <w:bottom w:val="single" w:sz="4" w:space="0" w:color="auto"/>
              <w:right w:val="single" w:sz="4" w:space="0" w:color="auto"/>
            </w:tcBorders>
            <w:noWrap/>
            <w:vAlign w:val="bottom"/>
            <w:hideMark/>
          </w:tcPr>
          <w:p w14:paraId="311B22C3"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1022,5</w:t>
            </w:r>
          </w:p>
        </w:tc>
        <w:tc>
          <w:tcPr>
            <w:tcW w:w="860" w:type="dxa"/>
            <w:tcBorders>
              <w:top w:val="nil"/>
              <w:left w:val="nil"/>
              <w:bottom w:val="single" w:sz="4" w:space="0" w:color="auto"/>
              <w:right w:val="single" w:sz="4" w:space="0" w:color="auto"/>
            </w:tcBorders>
            <w:shd w:val="clear" w:color="000000" w:fill="E2EFDA"/>
            <w:noWrap/>
            <w:vAlign w:val="bottom"/>
            <w:hideMark/>
          </w:tcPr>
          <w:p w14:paraId="79116269"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6,7</w:t>
            </w:r>
          </w:p>
        </w:tc>
        <w:tc>
          <w:tcPr>
            <w:tcW w:w="1043" w:type="dxa"/>
            <w:tcBorders>
              <w:top w:val="nil"/>
              <w:left w:val="nil"/>
              <w:bottom w:val="single" w:sz="4" w:space="0" w:color="auto"/>
              <w:right w:val="single" w:sz="8" w:space="0" w:color="auto"/>
            </w:tcBorders>
            <w:shd w:val="clear" w:color="000000" w:fill="E2EFDA"/>
            <w:noWrap/>
            <w:vAlign w:val="bottom"/>
            <w:hideMark/>
          </w:tcPr>
          <w:p w14:paraId="2AF9529A"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8,0</w:t>
            </w:r>
          </w:p>
        </w:tc>
      </w:tr>
      <w:tr w:rsidR="00C744CE" w:rsidRPr="00C744CE" w14:paraId="6B70803B" w14:textId="77777777" w:rsidTr="00C744CE">
        <w:trPr>
          <w:trHeight w:val="300"/>
        </w:trPr>
        <w:tc>
          <w:tcPr>
            <w:tcW w:w="2400" w:type="dxa"/>
            <w:tcBorders>
              <w:top w:val="nil"/>
              <w:left w:val="single" w:sz="8" w:space="0" w:color="auto"/>
              <w:bottom w:val="single" w:sz="4" w:space="0" w:color="auto"/>
              <w:right w:val="single" w:sz="4" w:space="0" w:color="auto"/>
            </w:tcBorders>
            <w:noWrap/>
            <w:vAlign w:val="bottom"/>
            <w:hideMark/>
          </w:tcPr>
          <w:p w14:paraId="48023F17" w14:textId="77777777" w:rsidR="00C744CE" w:rsidRPr="00C744CE" w:rsidRDefault="00C744CE" w:rsidP="00C744CE">
            <w:pPr>
              <w:spacing w:after="0" w:line="240" w:lineRule="auto"/>
              <w:rPr>
                <w:rFonts w:ascii="Arial" w:eastAsia="Times New Roman" w:hAnsi="Arial" w:cs="Arial"/>
                <w:b/>
                <w:bCs/>
                <w:color w:val="0000FF"/>
                <w:sz w:val="20"/>
                <w:szCs w:val="20"/>
                <w:lang w:eastAsia="fr-FR"/>
              </w:rPr>
            </w:pPr>
            <w:r w:rsidRPr="00C744CE">
              <w:rPr>
                <w:rFonts w:ascii="Arial" w:eastAsia="Times New Roman" w:hAnsi="Arial" w:cs="Arial"/>
                <w:b/>
                <w:bCs/>
                <w:color w:val="0000FF"/>
                <w:sz w:val="20"/>
                <w:szCs w:val="20"/>
                <w:lang w:eastAsia="fr-FR"/>
              </w:rPr>
              <w:t>Total Livres Adultes</w:t>
            </w:r>
          </w:p>
        </w:tc>
        <w:tc>
          <w:tcPr>
            <w:tcW w:w="810" w:type="dxa"/>
            <w:tcBorders>
              <w:top w:val="nil"/>
              <w:left w:val="nil"/>
              <w:bottom w:val="single" w:sz="4" w:space="0" w:color="auto"/>
              <w:right w:val="single" w:sz="4" w:space="0" w:color="auto"/>
            </w:tcBorders>
            <w:noWrap/>
            <w:vAlign w:val="bottom"/>
            <w:hideMark/>
          </w:tcPr>
          <w:p w14:paraId="193B3318"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74257</w:t>
            </w:r>
          </w:p>
        </w:tc>
        <w:tc>
          <w:tcPr>
            <w:tcW w:w="960" w:type="dxa"/>
            <w:tcBorders>
              <w:top w:val="nil"/>
              <w:left w:val="nil"/>
              <w:bottom w:val="single" w:sz="4" w:space="0" w:color="auto"/>
              <w:right w:val="single" w:sz="4" w:space="0" w:color="auto"/>
            </w:tcBorders>
            <w:noWrap/>
            <w:vAlign w:val="bottom"/>
            <w:hideMark/>
          </w:tcPr>
          <w:p w14:paraId="0F23DC1D"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54931</w:t>
            </w:r>
          </w:p>
        </w:tc>
        <w:tc>
          <w:tcPr>
            <w:tcW w:w="1349" w:type="dxa"/>
            <w:tcBorders>
              <w:top w:val="nil"/>
              <w:left w:val="nil"/>
              <w:bottom w:val="single" w:sz="4" w:space="0" w:color="auto"/>
              <w:right w:val="single" w:sz="4" w:space="0" w:color="auto"/>
            </w:tcBorders>
            <w:shd w:val="clear" w:color="000000" w:fill="E2EFDA"/>
            <w:noWrap/>
            <w:vAlign w:val="bottom"/>
            <w:hideMark/>
          </w:tcPr>
          <w:p w14:paraId="6DC00772"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74,0</w:t>
            </w:r>
          </w:p>
        </w:tc>
        <w:tc>
          <w:tcPr>
            <w:tcW w:w="931" w:type="dxa"/>
            <w:tcBorders>
              <w:top w:val="nil"/>
              <w:left w:val="nil"/>
              <w:bottom w:val="single" w:sz="4" w:space="0" w:color="auto"/>
              <w:right w:val="single" w:sz="4" w:space="0" w:color="auto"/>
            </w:tcBorders>
            <w:noWrap/>
            <w:vAlign w:val="bottom"/>
            <w:hideMark/>
          </w:tcPr>
          <w:p w14:paraId="7AEA821E"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26771</w:t>
            </w:r>
          </w:p>
        </w:tc>
        <w:tc>
          <w:tcPr>
            <w:tcW w:w="980" w:type="dxa"/>
            <w:tcBorders>
              <w:top w:val="nil"/>
              <w:left w:val="nil"/>
              <w:bottom w:val="single" w:sz="4" w:space="0" w:color="auto"/>
              <w:right w:val="single" w:sz="4" w:space="0" w:color="auto"/>
            </w:tcBorders>
            <w:noWrap/>
            <w:vAlign w:val="bottom"/>
            <w:hideMark/>
          </w:tcPr>
          <w:p w14:paraId="118EB3B6"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36,1</w:t>
            </w:r>
          </w:p>
        </w:tc>
        <w:tc>
          <w:tcPr>
            <w:tcW w:w="1100" w:type="dxa"/>
            <w:tcBorders>
              <w:top w:val="nil"/>
              <w:left w:val="nil"/>
              <w:bottom w:val="single" w:sz="4" w:space="0" w:color="auto"/>
              <w:right w:val="single" w:sz="4" w:space="0" w:color="auto"/>
            </w:tcBorders>
            <w:noWrap/>
            <w:vAlign w:val="bottom"/>
            <w:hideMark/>
          </w:tcPr>
          <w:p w14:paraId="2A90F581"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21663</w:t>
            </w:r>
          </w:p>
        </w:tc>
        <w:tc>
          <w:tcPr>
            <w:tcW w:w="1291" w:type="dxa"/>
            <w:tcBorders>
              <w:top w:val="nil"/>
              <w:left w:val="nil"/>
              <w:bottom w:val="single" w:sz="4" w:space="0" w:color="auto"/>
              <w:right w:val="single" w:sz="4" w:space="0" w:color="auto"/>
            </w:tcBorders>
            <w:shd w:val="clear" w:color="000000" w:fill="E2EFDA"/>
            <w:noWrap/>
            <w:vAlign w:val="bottom"/>
            <w:hideMark/>
          </w:tcPr>
          <w:p w14:paraId="16272C09"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80,9</w:t>
            </w:r>
          </w:p>
        </w:tc>
        <w:tc>
          <w:tcPr>
            <w:tcW w:w="698" w:type="dxa"/>
            <w:tcBorders>
              <w:top w:val="nil"/>
              <w:left w:val="nil"/>
              <w:bottom w:val="single" w:sz="4" w:space="0" w:color="auto"/>
              <w:right w:val="single" w:sz="4" w:space="0" w:color="auto"/>
            </w:tcBorders>
            <w:noWrap/>
            <w:vAlign w:val="bottom"/>
            <w:hideMark/>
          </w:tcPr>
          <w:p w14:paraId="77D10465"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4640</w:t>
            </w:r>
          </w:p>
        </w:tc>
        <w:tc>
          <w:tcPr>
            <w:tcW w:w="1021" w:type="dxa"/>
            <w:tcBorders>
              <w:top w:val="nil"/>
              <w:left w:val="nil"/>
              <w:bottom w:val="single" w:sz="4" w:space="0" w:color="auto"/>
              <w:right w:val="single" w:sz="4" w:space="0" w:color="auto"/>
            </w:tcBorders>
            <w:noWrap/>
            <w:vAlign w:val="bottom"/>
            <w:hideMark/>
          </w:tcPr>
          <w:p w14:paraId="28A2A090"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4609</w:t>
            </w:r>
          </w:p>
        </w:tc>
        <w:tc>
          <w:tcPr>
            <w:tcW w:w="860" w:type="dxa"/>
            <w:tcBorders>
              <w:top w:val="nil"/>
              <w:left w:val="nil"/>
              <w:bottom w:val="single" w:sz="4" w:space="0" w:color="auto"/>
              <w:right w:val="single" w:sz="4" w:space="0" w:color="auto"/>
            </w:tcBorders>
            <w:shd w:val="clear" w:color="000000" w:fill="E2EFDA"/>
            <w:noWrap/>
            <w:vAlign w:val="bottom"/>
            <w:hideMark/>
          </w:tcPr>
          <w:p w14:paraId="01F6702F"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6,7</w:t>
            </w:r>
          </w:p>
        </w:tc>
        <w:tc>
          <w:tcPr>
            <w:tcW w:w="1043" w:type="dxa"/>
            <w:tcBorders>
              <w:top w:val="nil"/>
              <w:left w:val="nil"/>
              <w:bottom w:val="single" w:sz="4" w:space="0" w:color="auto"/>
              <w:right w:val="single" w:sz="8" w:space="0" w:color="auto"/>
            </w:tcBorders>
            <w:shd w:val="clear" w:color="000000" w:fill="E2EFDA"/>
            <w:noWrap/>
            <w:vAlign w:val="bottom"/>
            <w:hideMark/>
          </w:tcPr>
          <w:p w14:paraId="663A7391"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8,1</w:t>
            </w:r>
          </w:p>
        </w:tc>
      </w:tr>
      <w:tr w:rsidR="00C744CE" w:rsidRPr="00C744CE" w14:paraId="22D46EA3" w14:textId="77777777" w:rsidTr="00C744CE">
        <w:trPr>
          <w:trHeight w:val="300"/>
        </w:trPr>
        <w:tc>
          <w:tcPr>
            <w:tcW w:w="2400" w:type="dxa"/>
            <w:tcBorders>
              <w:top w:val="nil"/>
              <w:left w:val="single" w:sz="8" w:space="0" w:color="auto"/>
              <w:bottom w:val="single" w:sz="4" w:space="0" w:color="auto"/>
              <w:right w:val="single" w:sz="4" w:space="0" w:color="auto"/>
            </w:tcBorders>
            <w:noWrap/>
            <w:vAlign w:val="bottom"/>
            <w:hideMark/>
          </w:tcPr>
          <w:p w14:paraId="55F44042" w14:textId="77777777" w:rsidR="00C744CE" w:rsidRPr="00C744CE" w:rsidRDefault="00C744CE" w:rsidP="00C744CE">
            <w:pPr>
              <w:spacing w:after="0" w:line="240" w:lineRule="auto"/>
              <w:rPr>
                <w:rFonts w:ascii="Arial" w:eastAsia="Times New Roman" w:hAnsi="Arial" w:cs="Arial"/>
                <w:b/>
                <w:bCs/>
                <w:color w:val="0000FF"/>
                <w:sz w:val="20"/>
                <w:szCs w:val="20"/>
                <w:lang w:eastAsia="fr-FR"/>
              </w:rPr>
            </w:pPr>
            <w:r w:rsidRPr="00C744CE">
              <w:rPr>
                <w:rFonts w:ascii="Arial" w:eastAsia="Times New Roman" w:hAnsi="Arial" w:cs="Arial"/>
                <w:b/>
                <w:bCs/>
                <w:color w:val="0000FF"/>
                <w:sz w:val="20"/>
                <w:szCs w:val="20"/>
                <w:lang w:eastAsia="fr-FR"/>
              </w:rPr>
              <w:t>Total Livres</w:t>
            </w:r>
          </w:p>
        </w:tc>
        <w:tc>
          <w:tcPr>
            <w:tcW w:w="810" w:type="dxa"/>
            <w:tcBorders>
              <w:top w:val="nil"/>
              <w:left w:val="nil"/>
              <w:bottom w:val="single" w:sz="4" w:space="0" w:color="auto"/>
              <w:right w:val="single" w:sz="4" w:space="0" w:color="auto"/>
            </w:tcBorders>
            <w:noWrap/>
            <w:vAlign w:val="bottom"/>
            <w:hideMark/>
          </w:tcPr>
          <w:p w14:paraId="16520250"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187835</w:t>
            </w:r>
          </w:p>
        </w:tc>
        <w:tc>
          <w:tcPr>
            <w:tcW w:w="960" w:type="dxa"/>
            <w:tcBorders>
              <w:top w:val="nil"/>
              <w:left w:val="nil"/>
              <w:bottom w:val="single" w:sz="4" w:space="0" w:color="auto"/>
              <w:right w:val="single" w:sz="4" w:space="0" w:color="auto"/>
            </w:tcBorders>
            <w:noWrap/>
            <w:vAlign w:val="bottom"/>
            <w:hideMark/>
          </w:tcPr>
          <w:p w14:paraId="632F84D6"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139193</w:t>
            </w:r>
          </w:p>
        </w:tc>
        <w:tc>
          <w:tcPr>
            <w:tcW w:w="1349" w:type="dxa"/>
            <w:tcBorders>
              <w:top w:val="nil"/>
              <w:left w:val="nil"/>
              <w:bottom w:val="single" w:sz="4" w:space="0" w:color="auto"/>
              <w:right w:val="single" w:sz="4" w:space="0" w:color="auto"/>
            </w:tcBorders>
            <w:shd w:val="clear" w:color="000000" w:fill="E2EFDA"/>
            <w:noWrap/>
            <w:vAlign w:val="bottom"/>
            <w:hideMark/>
          </w:tcPr>
          <w:p w14:paraId="3107F46A"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74,1</w:t>
            </w:r>
          </w:p>
        </w:tc>
        <w:tc>
          <w:tcPr>
            <w:tcW w:w="931" w:type="dxa"/>
            <w:tcBorders>
              <w:top w:val="nil"/>
              <w:left w:val="nil"/>
              <w:bottom w:val="single" w:sz="4" w:space="0" w:color="auto"/>
              <w:right w:val="single" w:sz="4" w:space="0" w:color="auto"/>
            </w:tcBorders>
            <w:noWrap/>
            <w:vAlign w:val="bottom"/>
            <w:hideMark/>
          </w:tcPr>
          <w:p w14:paraId="193844DA"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64278</w:t>
            </w:r>
          </w:p>
        </w:tc>
        <w:tc>
          <w:tcPr>
            <w:tcW w:w="980" w:type="dxa"/>
            <w:tcBorders>
              <w:top w:val="nil"/>
              <w:left w:val="nil"/>
              <w:bottom w:val="single" w:sz="4" w:space="0" w:color="auto"/>
              <w:right w:val="single" w:sz="4" w:space="0" w:color="auto"/>
            </w:tcBorders>
            <w:noWrap/>
            <w:vAlign w:val="bottom"/>
            <w:hideMark/>
          </w:tcPr>
          <w:p w14:paraId="1EB61778"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34,2</w:t>
            </w:r>
          </w:p>
        </w:tc>
        <w:tc>
          <w:tcPr>
            <w:tcW w:w="1100" w:type="dxa"/>
            <w:tcBorders>
              <w:top w:val="nil"/>
              <w:left w:val="nil"/>
              <w:bottom w:val="single" w:sz="4" w:space="0" w:color="auto"/>
              <w:right w:val="single" w:sz="4" w:space="0" w:color="auto"/>
            </w:tcBorders>
            <w:noWrap/>
            <w:vAlign w:val="bottom"/>
            <w:hideMark/>
          </w:tcPr>
          <w:p w14:paraId="4AAF19E1"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52681</w:t>
            </w:r>
          </w:p>
        </w:tc>
        <w:tc>
          <w:tcPr>
            <w:tcW w:w="1291" w:type="dxa"/>
            <w:tcBorders>
              <w:top w:val="nil"/>
              <w:left w:val="nil"/>
              <w:bottom w:val="single" w:sz="4" w:space="0" w:color="auto"/>
              <w:right w:val="single" w:sz="4" w:space="0" w:color="auto"/>
            </w:tcBorders>
            <w:shd w:val="clear" w:color="000000" w:fill="E2EFDA"/>
            <w:noWrap/>
            <w:vAlign w:val="bottom"/>
            <w:hideMark/>
          </w:tcPr>
          <w:p w14:paraId="3A80AAEC"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82,0</w:t>
            </w:r>
          </w:p>
        </w:tc>
        <w:tc>
          <w:tcPr>
            <w:tcW w:w="698" w:type="dxa"/>
            <w:tcBorders>
              <w:top w:val="nil"/>
              <w:left w:val="nil"/>
              <w:bottom w:val="single" w:sz="4" w:space="0" w:color="auto"/>
              <w:right w:val="single" w:sz="4" w:space="0" w:color="auto"/>
            </w:tcBorders>
            <w:noWrap/>
            <w:vAlign w:val="bottom"/>
            <w:hideMark/>
          </w:tcPr>
          <w:p w14:paraId="752A05EF"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noWrap/>
            <w:vAlign w:val="bottom"/>
            <w:hideMark/>
          </w:tcPr>
          <w:p w14:paraId="683298BC"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12323</w:t>
            </w:r>
          </w:p>
        </w:tc>
        <w:tc>
          <w:tcPr>
            <w:tcW w:w="860" w:type="dxa"/>
            <w:tcBorders>
              <w:top w:val="nil"/>
              <w:left w:val="nil"/>
              <w:bottom w:val="single" w:sz="4" w:space="0" w:color="auto"/>
              <w:right w:val="single" w:sz="4" w:space="0" w:color="auto"/>
            </w:tcBorders>
            <w:shd w:val="clear" w:color="000000" w:fill="E2EFDA"/>
            <w:noWrap/>
            <w:vAlign w:val="bottom"/>
            <w:hideMark/>
          </w:tcPr>
          <w:p w14:paraId="781A4853"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7,3</w:t>
            </w:r>
          </w:p>
        </w:tc>
        <w:tc>
          <w:tcPr>
            <w:tcW w:w="1043" w:type="dxa"/>
            <w:tcBorders>
              <w:top w:val="nil"/>
              <w:left w:val="nil"/>
              <w:bottom w:val="single" w:sz="4" w:space="0" w:color="auto"/>
              <w:right w:val="single" w:sz="8" w:space="0" w:color="auto"/>
            </w:tcBorders>
            <w:shd w:val="clear" w:color="000000" w:fill="E2EFDA"/>
            <w:noWrap/>
            <w:vAlign w:val="bottom"/>
            <w:hideMark/>
          </w:tcPr>
          <w:p w14:paraId="235584CD"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7,6</w:t>
            </w:r>
          </w:p>
        </w:tc>
      </w:tr>
      <w:tr w:rsidR="00C744CE" w:rsidRPr="00C744CE" w14:paraId="5DEC4AEC" w14:textId="77777777" w:rsidTr="00C744CE">
        <w:trPr>
          <w:trHeight w:val="315"/>
        </w:trPr>
        <w:tc>
          <w:tcPr>
            <w:tcW w:w="2400" w:type="dxa"/>
            <w:tcBorders>
              <w:top w:val="nil"/>
              <w:left w:val="single" w:sz="8" w:space="0" w:color="auto"/>
              <w:bottom w:val="single" w:sz="8" w:space="0" w:color="auto"/>
              <w:right w:val="single" w:sz="4" w:space="0" w:color="auto"/>
            </w:tcBorders>
            <w:noWrap/>
            <w:vAlign w:val="bottom"/>
            <w:hideMark/>
          </w:tcPr>
          <w:p w14:paraId="4AA5259A" w14:textId="77777777" w:rsidR="00C744CE" w:rsidRPr="00C744CE" w:rsidRDefault="00C744CE" w:rsidP="00C744CE">
            <w:pPr>
              <w:spacing w:after="0" w:line="240" w:lineRule="auto"/>
              <w:rPr>
                <w:rFonts w:ascii="Arial" w:eastAsia="Times New Roman" w:hAnsi="Arial" w:cs="Arial"/>
                <w:b/>
                <w:bCs/>
                <w:color w:val="0000FF"/>
                <w:sz w:val="20"/>
                <w:szCs w:val="20"/>
                <w:lang w:eastAsia="fr-FR"/>
              </w:rPr>
            </w:pPr>
            <w:r w:rsidRPr="00C744CE">
              <w:rPr>
                <w:rFonts w:ascii="Arial" w:eastAsia="Times New Roman" w:hAnsi="Arial" w:cs="Arial"/>
                <w:b/>
                <w:bCs/>
                <w:color w:val="0000FF"/>
                <w:sz w:val="20"/>
                <w:szCs w:val="20"/>
                <w:lang w:eastAsia="fr-FR"/>
              </w:rPr>
              <w:t>TOTAL</w:t>
            </w:r>
          </w:p>
        </w:tc>
        <w:tc>
          <w:tcPr>
            <w:tcW w:w="810" w:type="dxa"/>
            <w:tcBorders>
              <w:top w:val="nil"/>
              <w:left w:val="nil"/>
              <w:bottom w:val="single" w:sz="8" w:space="0" w:color="auto"/>
              <w:right w:val="single" w:sz="4" w:space="0" w:color="auto"/>
            </w:tcBorders>
            <w:noWrap/>
            <w:vAlign w:val="bottom"/>
            <w:hideMark/>
          </w:tcPr>
          <w:p w14:paraId="3CA05C3D"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208253</w:t>
            </w:r>
          </w:p>
        </w:tc>
        <w:tc>
          <w:tcPr>
            <w:tcW w:w="960" w:type="dxa"/>
            <w:tcBorders>
              <w:top w:val="nil"/>
              <w:left w:val="nil"/>
              <w:bottom w:val="single" w:sz="8" w:space="0" w:color="auto"/>
              <w:right w:val="single" w:sz="4" w:space="0" w:color="auto"/>
            </w:tcBorders>
            <w:noWrap/>
            <w:vAlign w:val="bottom"/>
            <w:hideMark/>
          </w:tcPr>
          <w:p w14:paraId="6EFF5B16"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153006</w:t>
            </w:r>
          </w:p>
        </w:tc>
        <w:tc>
          <w:tcPr>
            <w:tcW w:w="1349" w:type="dxa"/>
            <w:tcBorders>
              <w:top w:val="nil"/>
              <w:left w:val="nil"/>
              <w:bottom w:val="single" w:sz="8" w:space="0" w:color="auto"/>
              <w:right w:val="single" w:sz="4" w:space="0" w:color="auto"/>
            </w:tcBorders>
            <w:shd w:val="clear" w:color="000000" w:fill="E2EFDA"/>
            <w:noWrap/>
            <w:vAlign w:val="bottom"/>
            <w:hideMark/>
          </w:tcPr>
          <w:p w14:paraId="55564D68"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73,5</w:t>
            </w:r>
          </w:p>
        </w:tc>
        <w:tc>
          <w:tcPr>
            <w:tcW w:w="931" w:type="dxa"/>
            <w:tcBorders>
              <w:top w:val="nil"/>
              <w:left w:val="nil"/>
              <w:bottom w:val="single" w:sz="8" w:space="0" w:color="auto"/>
              <w:right w:val="single" w:sz="4" w:space="0" w:color="auto"/>
            </w:tcBorders>
            <w:noWrap/>
            <w:vAlign w:val="bottom"/>
            <w:hideMark/>
          </w:tcPr>
          <w:p w14:paraId="6AE476B4"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70525</w:t>
            </w:r>
          </w:p>
        </w:tc>
        <w:tc>
          <w:tcPr>
            <w:tcW w:w="980" w:type="dxa"/>
            <w:tcBorders>
              <w:top w:val="nil"/>
              <w:left w:val="nil"/>
              <w:bottom w:val="single" w:sz="8" w:space="0" w:color="auto"/>
              <w:right w:val="single" w:sz="4" w:space="0" w:color="auto"/>
            </w:tcBorders>
            <w:noWrap/>
            <w:vAlign w:val="bottom"/>
            <w:hideMark/>
          </w:tcPr>
          <w:p w14:paraId="59AAD51E"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33,9</w:t>
            </w:r>
          </w:p>
        </w:tc>
        <w:tc>
          <w:tcPr>
            <w:tcW w:w="1100" w:type="dxa"/>
            <w:tcBorders>
              <w:top w:val="nil"/>
              <w:left w:val="nil"/>
              <w:bottom w:val="single" w:sz="8" w:space="0" w:color="auto"/>
              <w:right w:val="single" w:sz="4" w:space="0" w:color="auto"/>
            </w:tcBorders>
            <w:noWrap/>
            <w:vAlign w:val="bottom"/>
            <w:hideMark/>
          </w:tcPr>
          <w:p w14:paraId="09BED850"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57259</w:t>
            </w:r>
          </w:p>
        </w:tc>
        <w:tc>
          <w:tcPr>
            <w:tcW w:w="1291" w:type="dxa"/>
            <w:tcBorders>
              <w:top w:val="nil"/>
              <w:left w:val="nil"/>
              <w:bottom w:val="single" w:sz="8" w:space="0" w:color="auto"/>
              <w:right w:val="single" w:sz="4" w:space="0" w:color="auto"/>
            </w:tcBorders>
            <w:shd w:val="clear" w:color="000000" w:fill="E2EFDA"/>
            <w:noWrap/>
            <w:vAlign w:val="bottom"/>
            <w:hideMark/>
          </w:tcPr>
          <w:p w14:paraId="797D2490"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81,2</w:t>
            </w:r>
          </w:p>
        </w:tc>
        <w:tc>
          <w:tcPr>
            <w:tcW w:w="698" w:type="dxa"/>
            <w:tcBorders>
              <w:top w:val="nil"/>
              <w:left w:val="nil"/>
              <w:bottom w:val="single" w:sz="8" w:space="0" w:color="auto"/>
              <w:right w:val="single" w:sz="4" w:space="0" w:color="auto"/>
            </w:tcBorders>
            <w:noWrap/>
            <w:vAlign w:val="bottom"/>
            <w:hideMark/>
          </w:tcPr>
          <w:p w14:paraId="50F0AEA9"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noWrap/>
            <w:vAlign w:val="bottom"/>
            <w:hideMark/>
          </w:tcPr>
          <w:p w14:paraId="3C695719"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13471</w:t>
            </w:r>
          </w:p>
        </w:tc>
        <w:tc>
          <w:tcPr>
            <w:tcW w:w="860" w:type="dxa"/>
            <w:tcBorders>
              <w:top w:val="nil"/>
              <w:left w:val="nil"/>
              <w:bottom w:val="single" w:sz="8" w:space="0" w:color="auto"/>
              <w:right w:val="single" w:sz="4" w:space="0" w:color="auto"/>
            </w:tcBorders>
            <w:shd w:val="clear" w:color="000000" w:fill="E2EFDA"/>
            <w:noWrap/>
            <w:vAlign w:val="bottom"/>
            <w:hideMark/>
          </w:tcPr>
          <w:p w14:paraId="303F1B6C"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7,4</w:t>
            </w:r>
          </w:p>
        </w:tc>
        <w:tc>
          <w:tcPr>
            <w:tcW w:w="1043" w:type="dxa"/>
            <w:tcBorders>
              <w:top w:val="nil"/>
              <w:left w:val="nil"/>
              <w:bottom w:val="single" w:sz="8" w:space="0" w:color="auto"/>
              <w:right w:val="single" w:sz="8" w:space="0" w:color="auto"/>
            </w:tcBorders>
            <w:shd w:val="clear" w:color="000000" w:fill="E2EFDA"/>
            <w:noWrap/>
            <w:vAlign w:val="bottom"/>
            <w:hideMark/>
          </w:tcPr>
          <w:p w14:paraId="000BC0B3"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7,7</w:t>
            </w:r>
          </w:p>
        </w:tc>
      </w:tr>
    </w:tbl>
    <w:p w14:paraId="7E49C389" w14:textId="03B17170" w:rsidR="00C744CE" w:rsidRDefault="00C744CE" w:rsidP="00C744CE">
      <w:pPr>
        <w:pStyle w:val="Titre2"/>
      </w:pPr>
      <w:bookmarkStart w:id="14" w:name="_Toc191913572"/>
      <w:r>
        <w:lastRenderedPageBreak/>
        <w:t>2022 (données 2021)</w:t>
      </w:r>
      <w:bookmarkEnd w:id="14"/>
    </w:p>
    <w:tbl>
      <w:tblPr>
        <w:tblW w:w="13548" w:type="dxa"/>
        <w:tblCellMar>
          <w:left w:w="70" w:type="dxa"/>
          <w:right w:w="70" w:type="dxa"/>
        </w:tblCellMar>
        <w:tblLook w:val="04A0" w:firstRow="1" w:lastRow="0" w:firstColumn="1" w:lastColumn="0" w:noHBand="0" w:noVBand="1"/>
      </w:tblPr>
      <w:tblGrid>
        <w:gridCol w:w="2400"/>
        <w:gridCol w:w="810"/>
        <w:gridCol w:w="1040"/>
        <w:gridCol w:w="1127"/>
        <w:gridCol w:w="698"/>
        <w:gridCol w:w="940"/>
        <w:gridCol w:w="1480"/>
        <w:gridCol w:w="1411"/>
        <w:gridCol w:w="698"/>
        <w:gridCol w:w="1021"/>
        <w:gridCol w:w="880"/>
        <w:gridCol w:w="1043"/>
      </w:tblGrid>
      <w:tr w:rsidR="00C744CE" w:rsidRPr="00C744CE" w14:paraId="7C2B261F" w14:textId="77777777" w:rsidTr="00C744CE">
        <w:trPr>
          <w:trHeight w:val="300"/>
        </w:trPr>
        <w:tc>
          <w:tcPr>
            <w:tcW w:w="2400" w:type="dxa"/>
            <w:tcBorders>
              <w:top w:val="single" w:sz="8" w:space="0" w:color="auto"/>
              <w:left w:val="single" w:sz="8" w:space="0" w:color="auto"/>
              <w:bottom w:val="single" w:sz="4" w:space="0" w:color="auto"/>
              <w:right w:val="single" w:sz="4" w:space="0" w:color="auto"/>
            </w:tcBorders>
            <w:noWrap/>
            <w:vAlign w:val="bottom"/>
            <w:hideMark/>
          </w:tcPr>
          <w:p w14:paraId="4592C01C"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Localisation origine</w:t>
            </w:r>
          </w:p>
        </w:tc>
        <w:tc>
          <w:tcPr>
            <w:tcW w:w="810" w:type="dxa"/>
            <w:tcBorders>
              <w:top w:val="single" w:sz="8" w:space="0" w:color="auto"/>
              <w:left w:val="nil"/>
              <w:bottom w:val="single" w:sz="4" w:space="0" w:color="auto"/>
              <w:right w:val="single" w:sz="4" w:space="0" w:color="auto"/>
            </w:tcBorders>
            <w:noWrap/>
            <w:vAlign w:val="bottom"/>
            <w:hideMark/>
          </w:tcPr>
          <w:p w14:paraId="29E0C3D8"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nb docs</w:t>
            </w:r>
          </w:p>
        </w:tc>
        <w:tc>
          <w:tcPr>
            <w:tcW w:w="1040" w:type="dxa"/>
            <w:tcBorders>
              <w:top w:val="single" w:sz="8" w:space="0" w:color="auto"/>
              <w:left w:val="nil"/>
              <w:bottom w:val="single" w:sz="4" w:space="0" w:color="auto"/>
              <w:right w:val="single" w:sz="4" w:space="0" w:color="auto"/>
            </w:tcBorders>
            <w:noWrap/>
            <w:vAlign w:val="bottom"/>
            <w:hideMark/>
          </w:tcPr>
          <w:p w14:paraId="2EC60EDC"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nb docs en prêt</w:t>
            </w:r>
          </w:p>
        </w:tc>
        <w:tc>
          <w:tcPr>
            <w:tcW w:w="1127" w:type="dxa"/>
            <w:tcBorders>
              <w:top w:val="single" w:sz="8" w:space="0" w:color="auto"/>
              <w:left w:val="nil"/>
              <w:bottom w:val="single" w:sz="4" w:space="0" w:color="auto"/>
              <w:right w:val="single" w:sz="4" w:space="0" w:color="auto"/>
            </w:tcBorders>
            <w:noWrap/>
            <w:vAlign w:val="bottom"/>
            <w:hideMark/>
          </w:tcPr>
          <w:p w14:paraId="7F34DC25"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%age prêt</w:t>
            </w:r>
          </w:p>
        </w:tc>
        <w:tc>
          <w:tcPr>
            <w:tcW w:w="698" w:type="dxa"/>
            <w:tcBorders>
              <w:top w:val="single" w:sz="8" w:space="0" w:color="auto"/>
              <w:left w:val="nil"/>
              <w:bottom w:val="single" w:sz="4" w:space="0" w:color="auto"/>
              <w:right w:val="single" w:sz="4" w:space="0" w:color="auto"/>
            </w:tcBorders>
            <w:noWrap/>
            <w:vAlign w:val="bottom"/>
            <w:hideMark/>
          </w:tcPr>
          <w:p w14:paraId="29EE698F"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nb docs - 5 ans</w:t>
            </w:r>
          </w:p>
        </w:tc>
        <w:tc>
          <w:tcPr>
            <w:tcW w:w="940" w:type="dxa"/>
            <w:tcBorders>
              <w:top w:val="single" w:sz="8" w:space="0" w:color="auto"/>
              <w:left w:val="nil"/>
              <w:bottom w:val="single" w:sz="4" w:space="0" w:color="auto"/>
              <w:right w:val="single" w:sz="4" w:space="0" w:color="auto"/>
            </w:tcBorders>
            <w:noWrap/>
            <w:vAlign w:val="bottom"/>
            <w:hideMark/>
          </w:tcPr>
          <w:p w14:paraId="3A545F01"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%age - 5 ans</w:t>
            </w:r>
          </w:p>
        </w:tc>
        <w:tc>
          <w:tcPr>
            <w:tcW w:w="1480" w:type="dxa"/>
            <w:tcBorders>
              <w:top w:val="single" w:sz="8" w:space="0" w:color="auto"/>
              <w:left w:val="nil"/>
              <w:bottom w:val="single" w:sz="4" w:space="0" w:color="auto"/>
              <w:right w:val="single" w:sz="4" w:space="0" w:color="auto"/>
            </w:tcBorders>
            <w:noWrap/>
            <w:vAlign w:val="bottom"/>
            <w:hideMark/>
          </w:tcPr>
          <w:p w14:paraId="51CD6ADA"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nb prêts - 5 ans</w:t>
            </w:r>
          </w:p>
        </w:tc>
        <w:tc>
          <w:tcPr>
            <w:tcW w:w="1411" w:type="dxa"/>
            <w:tcBorders>
              <w:top w:val="single" w:sz="8" w:space="0" w:color="auto"/>
              <w:left w:val="nil"/>
              <w:bottom w:val="single" w:sz="4" w:space="0" w:color="auto"/>
              <w:right w:val="single" w:sz="4" w:space="0" w:color="auto"/>
            </w:tcBorders>
            <w:noWrap/>
            <w:vAlign w:val="bottom"/>
            <w:hideMark/>
          </w:tcPr>
          <w:p w14:paraId="5088FD98"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%age - 5 ans en prêt</w:t>
            </w:r>
          </w:p>
        </w:tc>
        <w:tc>
          <w:tcPr>
            <w:tcW w:w="698" w:type="dxa"/>
            <w:tcBorders>
              <w:top w:val="single" w:sz="8" w:space="0" w:color="auto"/>
              <w:left w:val="nil"/>
              <w:bottom w:val="single" w:sz="4" w:space="0" w:color="auto"/>
              <w:right w:val="single" w:sz="4" w:space="0" w:color="auto"/>
            </w:tcBorders>
            <w:noWrap/>
            <w:vAlign w:val="bottom"/>
            <w:hideMark/>
          </w:tcPr>
          <w:p w14:paraId="3275863D"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acq° 2021</w:t>
            </w:r>
          </w:p>
        </w:tc>
        <w:tc>
          <w:tcPr>
            <w:tcW w:w="1021" w:type="dxa"/>
            <w:tcBorders>
              <w:top w:val="single" w:sz="8" w:space="0" w:color="auto"/>
              <w:left w:val="nil"/>
              <w:bottom w:val="single" w:sz="4" w:space="0" w:color="auto"/>
              <w:right w:val="single" w:sz="4" w:space="0" w:color="auto"/>
            </w:tcBorders>
            <w:noWrap/>
            <w:vAlign w:val="bottom"/>
            <w:hideMark/>
          </w:tcPr>
          <w:p w14:paraId="61AB99B7"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acq° annuelles</w:t>
            </w:r>
          </w:p>
        </w:tc>
        <w:tc>
          <w:tcPr>
            <w:tcW w:w="880" w:type="dxa"/>
            <w:tcBorders>
              <w:top w:val="single" w:sz="8" w:space="0" w:color="auto"/>
              <w:left w:val="nil"/>
              <w:bottom w:val="single" w:sz="4" w:space="0" w:color="auto"/>
              <w:right w:val="single" w:sz="4" w:space="0" w:color="auto"/>
            </w:tcBorders>
            <w:noWrap/>
            <w:vAlign w:val="bottom"/>
            <w:hideMark/>
          </w:tcPr>
          <w:p w14:paraId="0F34ED3B"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Âge réel</w:t>
            </w:r>
          </w:p>
        </w:tc>
        <w:tc>
          <w:tcPr>
            <w:tcW w:w="1043" w:type="dxa"/>
            <w:tcBorders>
              <w:top w:val="single" w:sz="8" w:space="0" w:color="auto"/>
              <w:left w:val="nil"/>
              <w:bottom w:val="single" w:sz="4" w:space="0" w:color="auto"/>
              <w:right w:val="single" w:sz="8" w:space="0" w:color="auto"/>
            </w:tcBorders>
            <w:noWrap/>
            <w:vAlign w:val="bottom"/>
            <w:hideMark/>
          </w:tcPr>
          <w:p w14:paraId="7C7DAB8C" w14:textId="77777777" w:rsidR="00C744CE" w:rsidRPr="00C744CE" w:rsidRDefault="00C744CE" w:rsidP="00C744CE">
            <w:pPr>
              <w:spacing w:after="0" w:line="240" w:lineRule="auto"/>
              <w:rPr>
                <w:rFonts w:ascii="Calibri" w:eastAsia="Times New Roman" w:hAnsi="Calibri" w:cs="Calibri"/>
                <w:b/>
                <w:bCs/>
                <w:color w:val="000000"/>
                <w:lang w:eastAsia="fr-FR"/>
              </w:rPr>
            </w:pPr>
            <w:r w:rsidRPr="00C744CE">
              <w:rPr>
                <w:rFonts w:ascii="Calibri" w:eastAsia="Times New Roman" w:hAnsi="Calibri" w:cs="Calibri"/>
                <w:b/>
                <w:bCs/>
                <w:color w:val="000000"/>
                <w:lang w:eastAsia="fr-FR"/>
              </w:rPr>
              <w:t>Âge théorique</w:t>
            </w:r>
          </w:p>
        </w:tc>
      </w:tr>
      <w:tr w:rsidR="00C744CE" w:rsidRPr="00C744CE" w14:paraId="03DB317E" w14:textId="77777777" w:rsidTr="00C744CE">
        <w:trPr>
          <w:trHeight w:val="300"/>
        </w:trPr>
        <w:tc>
          <w:tcPr>
            <w:tcW w:w="2400" w:type="dxa"/>
            <w:tcBorders>
              <w:top w:val="nil"/>
              <w:left w:val="single" w:sz="8" w:space="0" w:color="auto"/>
              <w:bottom w:val="single" w:sz="4" w:space="0" w:color="auto"/>
              <w:right w:val="single" w:sz="4" w:space="0" w:color="auto"/>
            </w:tcBorders>
            <w:shd w:val="clear" w:color="000000" w:fill="DDEBF7"/>
            <w:noWrap/>
            <w:vAlign w:val="bottom"/>
            <w:hideMark/>
          </w:tcPr>
          <w:p w14:paraId="1E6274AA" w14:textId="77777777" w:rsidR="00C744CE" w:rsidRPr="00C744CE" w:rsidRDefault="00C744CE" w:rsidP="00C744CE">
            <w:pPr>
              <w:spacing w:after="0" w:line="240" w:lineRule="auto"/>
              <w:rPr>
                <w:rFonts w:ascii="Calibri" w:eastAsia="Times New Roman" w:hAnsi="Calibri" w:cs="Calibri"/>
                <w:b/>
                <w:bCs/>
                <w:color w:val="FF0000"/>
                <w:lang w:eastAsia="fr-FR"/>
              </w:rPr>
            </w:pPr>
            <w:r w:rsidRPr="00C744CE">
              <w:rPr>
                <w:rFonts w:ascii="Calibri" w:eastAsia="Times New Roman" w:hAnsi="Calibri" w:cs="Calibri"/>
                <w:b/>
                <w:bCs/>
                <w:color w:val="FF0000"/>
                <w:lang w:eastAsia="fr-FR"/>
              </w:rPr>
              <w:t>Romans adultes</w:t>
            </w:r>
          </w:p>
        </w:tc>
        <w:tc>
          <w:tcPr>
            <w:tcW w:w="810" w:type="dxa"/>
            <w:tcBorders>
              <w:top w:val="nil"/>
              <w:left w:val="nil"/>
              <w:bottom w:val="single" w:sz="4" w:space="0" w:color="auto"/>
              <w:right w:val="single" w:sz="4" w:space="0" w:color="auto"/>
            </w:tcBorders>
            <w:noWrap/>
            <w:vAlign w:val="bottom"/>
            <w:hideMark/>
          </w:tcPr>
          <w:p w14:paraId="42226BE9"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17702</w:t>
            </w:r>
          </w:p>
        </w:tc>
        <w:tc>
          <w:tcPr>
            <w:tcW w:w="1040" w:type="dxa"/>
            <w:tcBorders>
              <w:top w:val="nil"/>
              <w:left w:val="nil"/>
              <w:bottom w:val="single" w:sz="4" w:space="0" w:color="auto"/>
              <w:right w:val="single" w:sz="4" w:space="0" w:color="auto"/>
            </w:tcBorders>
            <w:noWrap/>
            <w:vAlign w:val="bottom"/>
            <w:hideMark/>
          </w:tcPr>
          <w:p w14:paraId="3D928E6E"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12859</w:t>
            </w:r>
          </w:p>
        </w:tc>
        <w:tc>
          <w:tcPr>
            <w:tcW w:w="1127" w:type="dxa"/>
            <w:tcBorders>
              <w:top w:val="nil"/>
              <w:left w:val="nil"/>
              <w:bottom w:val="single" w:sz="4" w:space="0" w:color="auto"/>
              <w:right w:val="single" w:sz="4" w:space="0" w:color="auto"/>
            </w:tcBorders>
            <w:shd w:val="clear" w:color="000000" w:fill="C6E0B4"/>
            <w:noWrap/>
            <w:vAlign w:val="bottom"/>
            <w:hideMark/>
          </w:tcPr>
          <w:p w14:paraId="3A6EE20F"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72,6</w:t>
            </w:r>
          </w:p>
        </w:tc>
        <w:tc>
          <w:tcPr>
            <w:tcW w:w="698" w:type="dxa"/>
            <w:tcBorders>
              <w:top w:val="nil"/>
              <w:left w:val="nil"/>
              <w:bottom w:val="single" w:sz="4" w:space="0" w:color="auto"/>
              <w:right w:val="single" w:sz="4" w:space="0" w:color="auto"/>
            </w:tcBorders>
            <w:noWrap/>
            <w:vAlign w:val="bottom"/>
            <w:hideMark/>
          </w:tcPr>
          <w:p w14:paraId="4AE339F5"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6054</w:t>
            </w:r>
          </w:p>
        </w:tc>
        <w:tc>
          <w:tcPr>
            <w:tcW w:w="940" w:type="dxa"/>
            <w:tcBorders>
              <w:top w:val="nil"/>
              <w:left w:val="nil"/>
              <w:bottom w:val="single" w:sz="4" w:space="0" w:color="auto"/>
              <w:right w:val="single" w:sz="4" w:space="0" w:color="auto"/>
            </w:tcBorders>
            <w:noWrap/>
            <w:vAlign w:val="bottom"/>
            <w:hideMark/>
          </w:tcPr>
          <w:p w14:paraId="0A33440C"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34,2</w:t>
            </w:r>
          </w:p>
        </w:tc>
        <w:tc>
          <w:tcPr>
            <w:tcW w:w="1480" w:type="dxa"/>
            <w:tcBorders>
              <w:top w:val="nil"/>
              <w:left w:val="nil"/>
              <w:bottom w:val="single" w:sz="4" w:space="0" w:color="auto"/>
              <w:right w:val="single" w:sz="4" w:space="0" w:color="auto"/>
            </w:tcBorders>
            <w:noWrap/>
            <w:vAlign w:val="bottom"/>
            <w:hideMark/>
          </w:tcPr>
          <w:p w14:paraId="6BC6443E"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4707</w:t>
            </w:r>
          </w:p>
        </w:tc>
        <w:tc>
          <w:tcPr>
            <w:tcW w:w="1411" w:type="dxa"/>
            <w:tcBorders>
              <w:top w:val="nil"/>
              <w:left w:val="nil"/>
              <w:bottom w:val="single" w:sz="4" w:space="0" w:color="auto"/>
              <w:right w:val="single" w:sz="4" w:space="0" w:color="auto"/>
            </w:tcBorders>
            <w:shd w:val="clear" w:color="000000" w:fill="C6E0B4"/>
            <w:noWrap/>
            <w:vAlign w:val="bottom"/>
            <w:hideMark/>
          </w:tcPr>
          <w:p w14:paraId="3034EE18"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77,8</w:t>
            </w:r>
          </w:p>
        </w:tc>
        <w:tc>
          <w:tcPr>
            <w:tcW w:w="698" w:type="dxa"/>
            <w:tcBorders>
              <w:top w:val="nil"/>
              <w:left w:val="nil"/>
              <w:bottom w:val="single" w:sz="4" w:space="0" w:color="auto"/>
              <w:right w:val="single" w:sz="4" w:space="0" w:color="auto"/>
            </w:tcBorders>
            <w:noWrap/>
            <w:vAlign w:val="bottom"/>
            <w:hideMark/>
          </w:tcPr>
          <w:p w14:paraId="799ED406"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961</w:t>
            </w:r>
          </w:p>
        </w:tc>
        <w:tc>
          <w:tcPr>
            <w:tcW w:w="1021" w:type="dxa"/>
            <w:tcBorders>
              <w:top w:val="nil"/>
              <w:left w:val="nil"/>
              <w:bottom w:val="single" w:sz="4" w:space="0" w:color="auto"/>
              <w:right w:val="single" w:sz="4" w:space="0" w:color="auto"/>
            </w:tcBorders>
            <w:noWrap/>
            <w:vAlign w:val="bottom"/>
            <w:hideMark/>
          </w:tcPr>
          <w:p w14:paraId="5D38EB0E"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1092</w:t>
            </w:r>
          </w:p>
        </w:tc>
        <w:tc>
          <w:tcPr>
            <w:tcW w:w="880" w:type="dxa"/>
            <w:tcBorders>
              <w:top w:val="nil"/>
              <w:left w:val="nil"/>
              <w:bottom w:val="single" w:sz="4" w:space="0" w:color="auto"/>
              <w:right w:val="single" w:sz="4" w:space="0" w:color="auto"/>
            </w:tcBorders>
            <w:shd w:val="clear" w:color="000000" w:fill="C6E0B4"/>
            <w:noWrap/>
            <w:vAlign w:val="bottom"/>
            <w:hideMark/>
          </w:tcPr>
          <w:p w14:paraId="6B9E621B"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6,6</w:t>
            </w:r>
          </w:p>
        </w:tc>
        <w:tc>
          <w:tcPr>
            <w:tcW w:w="1043" w:type="dxa"/>
            <w:tcBorders>
              <w:top w:val="nil"/>
              <w:left w:val="nil"/>
              <w:bottom w:val="single" w:sz="4" w:space="0" w:color="auto"/>
              <w:right w:val="single" w:sz="8" w:space="0" w:color="auto"/>
            </w:tcBorders>
            <w:shd w:val="clear" w:color="000000" w:fill="C6E0B4"/>
            <w:noWrap/>
            <w:vAlign w:val="bottom"/>
            <w:hideMark/>
          </w:tcPr>
          <w:p w14:paraId="3626A6D6" w14:textId="77777777" w:rsidR="00C744CE" w:rsidRPr="00C744CE" w:rsidRDefault="00C744CE" w:rsidP="00C744CE">
            <w:pPr>
              <w:spacing w:after="0" w:line="240" w:lineRule="auto"/>
              <w:rPr>
                <w:rFonts w:ascii="Calibri" w:eastAsia="Times New Roman" w:hAnsi="Calibri" w:cs="Calibri"/>
                <w:color w:val="FF0000"/>
                <w:lang w:eastAsia="fr-FR"/>
              </w:rPr>
            </w:pPr>
            <w:r w:rsidRPr="00C744CE">
              <w:rPr>
                <w:rFonts w:ascii="Calibri" w:eastAsia="Times New Roman" w:hAnsi="Calibri" w:cs="Calibri"/>
                <w:color w:val="FF0000"/>
                <w:lang w:eastAsia="fr-FR"/>
              </w:rPr>
              <w:t>8,1</w:t>
            </w:r>
          </w:p>
        </w:tc>
      </w:tr>
      <w:tr w:rsidR="00C744CE" w:rsidRPr="00C744CE" w14:paraId="2E31F2A6" w14:textId="77777777" w:rsidTr="00C744CE">
        <w:trPr>
          <w:trHeight w:val="300"/>
        </w:trPr>
        <w:tc>
          <w:tcPr>
            <w:tcW w:w="2400" w:type="dxa"/>
            <w:tcBorders>
              <w:top w:val="nil"/>
              <w:left w:val="single" w:sz="8" w:space="0" w:color="auto"/>
              <w:bottom w:val="single" w:sz="4" w:space="0" w:color="auto"/>
              <w:right w:val="single" w:sz="4" w:space="0" w:color="auto"/>
            </w:tcBorders>
            <w:noWrap/>
            <w:vAlign w:val="bottom"/>
            <w:hideMark/>
          </w:tcPr>
          <w:p w14:paraId="0B0668C6" w14:textId="77777777" w:rsidR="00C744CE" w:rsidRPr="00C744CE" w:rsidRDefault="00C744CE" w:rsidP="00C744CE">
            <w:pPr>
              <w:spacing w:after="0" w:line="240" w:lineRule="auto"/>
              <w:rPr>
                <w:rFonts w:ascii="Arial" w:eastAsia="Times New Roman" w:hAnsi="Arial" w:cs="Arial"/>
                <w:b/>
                <w:bCs/>
                <w:color w:val="0000FF"/>
                <w:sz w:val="20"/>
                <w:szCs w:val="20"/>
                <w:lang w:eastAsia="fr-FR"/>
              </w:rPr>
            </w:pPr>
            <w:r w:rsidRPr="00C744CE">
              <w:rPr>
                <w:rFonts w:ascii="Arial" w:eastAsia="Times New Roman" w:hAnsi="Arial" w:cs="Arial"/>
                <w:b/>
                <w:bCs/>
                <w:color w:val="0000FF"/>
                <w:sz w:val="20"/>
                <w:szCs w:val="20"/>
                <w:lang w:eastAsia="fr-FR"/>
              </w:rPr>
              <w:t>Total Livres A</w:t>
            </w:r>
          </w:p>
        </w:tc>
        <w:tc>
          <w:tcPr>
            <w:tcW w:w="810" w:type="dxa"/>
            <w:tcBorders>
              <w:top w:val="nil"/>
              <w:left w:val="nil"/>
              <w:bottom w:val="single" w:sz="4" w:space="0" w:color="auto"/>
              <w:right w:val="single" w:sz="4" w:space="0" w:color="auto"/>
            </w:tcBorders>
            <w:noWrap/>
            <w:vAlign w:val="bottom"/>
            <w:hideMark/>
          </w:tcPr>
          <w:p w14:paraId="0FEE17AC"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77570</w:t>
            </w:r>
          </w:p>
        </w:tc>
        <w:tc>
          <w:tcPr>
            <w:tcW w:w="1040" w:type="dxa"/>
            <w:tcBorders>
              <w:top w:val="nil"/>
              <w:left w:val="nil"/>
              <w:bottom w:val="single" w:sz="4" w:space="0" w:color="auto"/>
              <w:right w:val="single" w:sz="4" w:space="0" w:color="auto"/>
            </w:tcBorders>
            <w:noWrap/>
            <w:vAlign w:val="bottom"/>
            <w:hideMark/>
          </w:tcPr>
          <w:p w14:paraId="3C0EED9D"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56977</w:t>
            </w:r>
          </w:p>
        </w:tc>
        <w:tc>
          <w:tcPr>
            <w:tcW w:w="1127" w:type="dxa"/>
            <w:tcBorders>
              <w:top w:val="nil"/>
              <w:left w:val="nil"/>
              <w:bottom w:val="single" w:sz="4" w:space="0" w:color="auto"/>
              <w:right w:val="single" w:sz="4" w:space="0" w:color="auto"/>
            </w:tcBorders>
            <w:shd w:val="clear" w:color="000000" w:fill="C6E0B4"/>
            <w:noWrap/>
            <w:vAlign w:val="bottom"/>
            <w:hideMark/>
          </w:tcPr>
          <w:p w14:paraId="23BE687E"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73,5</w:t>
            </w:r>
          </w:p>
        </w:tc>
        <w:tc>
          <w:tcPr>
            <w:tcW w:w="698" w:type="dxa"/>
            <w:tcBorders>
              <w:top w:val="nil"/>
              <w:left w:val="nil"/>
              <w:bottom w:val="single" w:sz="4" w:space="0" w:color="auto"/>
              <w:right w:val="single" w:sz="4" w:space="0" w:color="auto"/>
            </w:tcBorders>
            <w:noWrap/>
            <w:vAlign w:val="bottom"/>
            <w:hideMark/>
          </w:tcPr>
          <w:p w14:paraId="5ABB760D"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29674</w:t>
            </w:r>
          </w:p>
        </w:tc>
        <w:tc>
          <w:tcPr>
            <w:tcW w:w="940" w:type="dxa"/>
            <w:tcBorders>
              <w:top w:val="nil"/>
              <w:left w:val="nil"/>
              <w:bottom w:val="single" w:sz="4" w:space="0" w:color="auto"/>
              <w:right w:val="single" w:sz="4" w:space="0" w:color="auto"/>
            </w:tcBorders>
            <w:noWrap/>
            <w:vAlign w:val="bottom"/>
            <w:hideMark/>
          </w:tcPr>
          <w:p w14:paraId="64ACA71D"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38,3</w:t>
            </w:r>
          </w:p>
        </w:tc>
        <w:tc>
          <w:tcPr>
            <w:tcW w:w="1480" w:type="dxa"/>
            <w:tcBorders>
              <w:top w:val="nil"/>
              <w:left w:val="nil"/>
              <w:bottom w:val="single" w:sz="4" w:space="0" w:color="auto"/>
              <w:right w:val="single" w:sz="4" w:space="0" w:color="auto"/>
            </w:tcBorders>
            <w:noWrap/>
            <w:vAlign w:val="bottom"/>
            <w:hideMark/>
          </w:tcPr>
          <w:p w14:paraId="4E93EDEF"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23101</w:t>
            </w:r>
          </w:p>
        </w:tc>
        <w:tc>
          <w:tcPr>
            <w:tcW w:w="1411" w:type="dxa"/>
            <w:tcBorders>
              <w:top w:val="nil"/>
              <w:left w:val="nil"/>
              <w:bottom w:val="single" w:sz="4" w:space="0" w:color="auto"/>
              <w:right w:val="single" w:sz="4" w:space="0" w:color="auto"/>
            </w:tcBorders>
            <w:shd w:val="clear" w:color="000000" w:fill="C6E0B4"/>
            <w:noWrap/>
            <w:vAlign w:val="bottom"/>
            <w:hideMark/>
          </w:tcPr>
          <w:p w14:paraId="1C1BC0F8"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77,8</w:t>
            </w:r>
          </w:p>
        </w:tc>
        <w:tc>
          <w:tcPr>
            <w:tcW w:w="698" w:type="dxa"/>
            <w:tcBorders>
              <w:top w:val="nil"/>
              <w:left w:val="nil"/>
              <w:bottom w:val="single" w:sz="4" w:space="0" w:color="auto"/>
              <w:right w:val="single" w:sz="4" w:space="0" w:color="auto"/>
            </w:tcBorders>
            <w:noWrap/>
            <w:vAlign w:val="bottom"/>
            <w:hideMark/>
          </w:tcPr>
          <w:p w14:paraId="6FC6A715"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4599</w:t>
            </w:r>
          </w:p>
        </w:tc>
        <w:tc>
          <w:tcPr>
            <w:tcW w:w="1021" w:type="dxa"/>
            <w:tcBorders>
              <w:top w:val="nil"/>
              <w:left w:val="nil"/>
              <w:bottom w:val="single" w:sz="4" w:space="0" w:color="auto"/>
              <w:right w:val="single" w:sz="4" w:space="0" w:color="auto"/>
            </w:tcBorders>
            <w:noWrap/>
            <w:vAlign w:val="bottom"/>
            <w:hideMark/>
          </w:tcPr>
          <w:p w14:paraId="3304CB4A"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5028</w:t>
            </w:r>
          </w:p>
        </w:tc>
        <w:tc>
          <w:tcPr>
            <w:tcW w:w="880" w:type="dxa"/>
            <w:tcBorders>
              <w:top w:val="nil"/>
              <w:left w:val="nil"/>
              <w:bottom w:val="single" w:sz="4" w:space="0" w:color="auto"/>
              <w:right w:val="single" w:sz="4" w:space="0" w:color="auto"/>
            </w:tcBorders>
            <w:shd w:val="clear" w:color="000000" w:fill="C6E0B4"/>
            <w:noWrap/>
            <w:vAlign w:val="bottom"/>
            <w:hideMark/>
          </w:tcPr>
          <w:p w14:paraId="59F796B2"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6,6</w:t>
            </w:r>
          </w:p>
        </w:tc>
        <w:tc>
          <w:tcPr>
            <w:tcW w:w="1043" w:type="dxa"/>
            <w:tcBorders>
              <w:top w:val="nil"/>
              <w:left w:val="nil"/>
              <w:bottom w:val="single" w:sz="4" w:space="0" w:color="auto"/>
              <w:right w:val="single" w:sz="8" w:space="0" w:color="auto"/>
            </w:tcBorders>
            <w:shd w:val="clear" w:color="000000" w:fill="C6E0B4"/>
            <w:noWrap/>
            <w:vAlign w:val="bottom"/>
            <w:hideMark/>
          </w:tcPr>
          <w:p w14:paraId="0A5D0914"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7,7</w:t>
            </w:r>
          </w:p>
        </w:tc>
      </w:tr>
      <w:tr w:rsidR="00C744CE" w:rsidRPr="00C744CE" w14:paraId="54D7A082" w14:textId="77777777" w:rsidTr="00C744CE">
        <w:trPr>
          <w:trHeight w:val="300"/>
        </w:trPr>
        <w:tc>
          <w:tcPr>
            <w:tcW w:w="2400" w:type="dxa"/>
            <w:tcBorders>
              <w:top w:val="nil"/>
              <w:left w:val="single" w:sz="8" w:space="0" w:color="auto"/>
              <w:bottom w:val="single" w:sz="4" w:space="0" w:color="auto"/>
              <w:right w:val="single" w:sz="4" w:space="0" w:color="auto"/>
            </w:tcBorders>
            <w:noWrap/>
            <w:vAlign w:val="bottom"/>
            <w:hideMark/>
          </w:tcPr>
          <w:p w14:paraId="4D368E7D" w14:textId="77777777" w:rsidR="00C744CE" w:rsidRPr="00C744CE" w:rsidRDefault="00C744CE" w:rsidP="00C744CE">
            <w:pPr>
              <w:spacing w:after="0" w:line="240" w:lineRule="auto"/>
              <w:rPr>
                <w:rFonts w:ascii="Arial" w:eastAsia="Times New Roman" w:hAnsi="Arial" w:cs="Arial"/>
                <w:b/>
                <w:bCs/>
                <w:color w:val="0000FF"/>
                <w:sz w:val="20"/>
                <w:szCs w:val="20"/>
                <w:lang w:eastAsia="fr-FR"/>
              </w:rPr>
            </w:pPr>
            <w:r w:rsidRPr="00C744CE">
              <w:rPr>
                <w:rFonts w:ascii="Arial" w:eastAsia="Times New Roman" w:hAnsi="Arial" w:cs="Arial"/>
                <w:b/>
                <w:bCs/>
                <w:color w:val="0000FF"/>
                <w:sz w:val="20"/>
                <w:szCs w:val="20"/>
                <w:lang w:eastAsia="fr-FR"/>
              </w:rPr>
              <w:t>Total Livres</w:t>
            </w:r>
          </w:p>
        </w:tc>
        <w:tc>
          <w:tcPr>
            <w:tcW w:w="810" w:type="dxa"/>
            <w:tcBorders>
              <w:top w:val="nil"/>
              <w:left w:val="nil"/>
              <w:bottom w:val="single" w:sz="4" w:space="0" w:color="auto"/>
              <w:right w:val="single" w:sz="4" w:space="0" w:color="auto"/>
            </w:tcBorders>
            <w:noWrap/>
            <w:vAlign w:val="bottom"/>
            <w:hideMark/>
          </w:tcPr>
          <w:p w14:paraId="4105367D"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192220</w:t>
            </w:r>
          </w:p>
        </w:tc>
        <w:tc>
          <w:tcPr>
            <w:tcW w:w="1040" w:type="dxa"/>
            <w:tcBorders>
              <w:top w:val="nil"/>
              <w:left w:val="nil"/>
              <w:bottom w:val="single" w:sz="4" w:space="0" w:color="auto"/>
              <w:right w:val="single" w:sz="4" w:space="0" w:color="auto"/>
            </w:tcBorders>
            <w:noWrap/>
            <w:vAlign w:val="bottom"/>
            <w:hideMark/>
          </w:tcPr>
          <w:p w14:paraId="00083487"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139941</w:t>
            </w:r>
          </w:p>
        </w:tc>
        <w:tc>
          <w:tcPr>
            <w:tcW w:w="1127" w:type="dxa"/>
            <w:tcBorders>
              <w:top w:val="nil"/>
              <w:left w:val="nil"/>
              <w:bottom w:val="single" w:sz="4" w:space="0" w:color="auto"/>
              <w:right w:val="single" w:sz="4" w:space="0" w:color="auto"/>
            </w:tcBorders>
            <w:shd w:val="clear" w:color="000000" w:fill="C6E0B4"/>
            <w:noWrap/>
            <w:vAlign w:val="bottom"/>
            <w:hideMark/>
          </w:tcPr>
          <w:p w14:paraId="55D3CDB9"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72,8</w:t>
            </w:r>
          </w:p>
        </w:tc>
        <w:tc>
          <w:tcPr>
            <w:tcW w:w="698" w:type="dxa"/>
            <w:tcBorders>
              <w:top w:val="nil"/>
              <w:left w:val="nil"/>
              <w:bottom w:val="single" w:sz="4" w:space="0" w:color="auto"/>
              <w:right w:val="single" w:sz="4" w:space="0" w:color="auto"/>
            </w:tcBorders>
            <w:noWrap/>
            <w:vAlign w:val="bottom"/>
            <w:hideMark/>
          </w:tcPr>
          <w:p w14:paraId="39881244"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66655</w:t>
            </w:r>
          </w:p>
        </w:tc>
        <w:tc>
          <w:tcPr>
            <w:tcW w:w="940" w:type="dxa"/>
            <w:tcBorders>
              <w:top w:val="nil"/>
              <w:left w:val="nil"/>
              <w:bottom w:val="single" w:sz="4" w:space="0" w:color="auto"/>
              <w:right w:val="single" w:sz="4" w:space="0" w:color="auto"/>
            </w:tcBorders>
            <w:noWrap/>
            <w:vAlign w:val="bottom"/>
            <w:hideMark/>
          </w:tcPr>
          <w:p w14:paraId="34319CEF"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34,7</w:t>
            </w:r>
          </w:p>
        </w:tc>
        <w:tc>
          <w:tcPr>
            <w:tcW w:w="1480" w:type="dxa"/>
            <w:tcBorders>
              <w:top w:val="nil"/>
              <w:left w:val="nil"/>
              <w:bottom w:val="single" w:sz="4" w:space="0" w:color="auto"/>
              <w:right w:val="single" w:sz="4" w:space="0" w:color="auto"/>
            </w:tcBorders>
            <w:noWrap/>
            <w:vAlign w:val="bottom"/>
            <w:hideMark/>
          </w:tcPr>
          <w:p w14:paraId="6E5E5BAE"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53315</w:t>
            </w:r>
          </w:p>
        </w:tc>
        <w:tc>
          <w:tcPr>
            <w:tcW w:w="1411" w:type="dxa"/>
            <w:tcBorders>
              <w:top w:val="nil"/>
              <w:left w:val="nil"/>
              <w:bottom w:val="single" w:sz="4" w:space="0" w:color="auto"/>
              <w:right w:val="single" w:sz="4" w:space="0" w:color="auto"/>
            </w:tcBorders>
            <w:shd w:val="clear" w:color="000000" w:fill="C6E0B4"/>
            <w:noWrap/>
            <w:vAlign w:val="bottom"/>
            <w:hideMark/>
          </w:tcPr>
          <w:p w14:paraId="34F020C4"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80,0</w:t>
            </w:r>
          </w:p>
        </w:tc>
        <w:tc>
          <w:tcPr>
            <w:tcW w:w="698" w:type="dxa"/>
            <w:tcBorders>
              <w:top w:val="nil"/>
              <w:left w:val="nil"/>
              <w:bottom w:val="single" w:sz="4" w:space="0" w:color="auto"/>
              <w:right w:val="single" w:sz="4" w:space="0" w:color="auto"/>
            </w:tcBorders>
            <w:noWrap/>
            <w:vAlign w:val="bottom"/>
            <w:hideMark/>
          </w:tcPr>
          <w:p w14:paraId="7B25D119"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11651</w:t>
            </w:r>
          </w:p>
        </w:tc>
        <w:tc>
          <w:tcPr>
            <w:tcW w:w="1021" w:type="dxa"/>
            <w:tcBorders>
              <w:top w:val="nil"/>
              <w:left w:val="nil"/>
              <w:bottom w:val="single" w:sz="4" w:space="0" w:color="auto"/>
              <w:right w:val="single" w:sz="4" w:space="0" w:color="auto"/>
            </w:tcBorders>
            <w:noWrap/>
            <w:vAlign w:val="bottom"/>
            <w:hideMark/>
          </w:tcPr>
          <w:p w14:paraId="74D39A60"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12825</w:t>
            </w:r>
          </w:p>
        </w:tc>
        <w:tc>
          <w:tcPr>
            <w:tcW w:w="880" w:type="dxa"/>
            <w:tcBorders>
              <w:top w:val="nil"/>
              <w:left w:val="nil"/>
              <w:bottom w:val="single" w:sz="4" w:space="0" w:color="auto"/>
              <w:right w:val="single" w:sz="4" w:space="0" w:color="auto"/>
            </w:tcBorders>
            <w:shd w:val="clear" w:color="000000" w:fill="C6E0B4"/>
            <w:noWrap/>
            <w:vAlign w:val="bottom"/>
            <w:hideMark/>
          </w:tcPr>
          <w:p w14:paraId="74D63D19"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7,2</w:t>
            </w:r>
          </w:p>
        </w:tc>
        <w:tc>
          <w:tcPr>
            <w:tcW w:w="1043" w:type="dxa"/>
            <w:tcBorders>
              <w:top w:val="nil"/>
              <w:left w:val="nil"/>
              <w:bottom w:val="single" w:sz="4" w:space="0" w:color="auto"/>
              <w:right w:val="single" w:sz="8" w:space="0" w:color="auto"/>
            </w:tcBorders>
            <w:shd w:val="clear" w:color="000000" w:fill="C6E0B4"/>
            <w:noWrap/>
            <w:vAlign w:val="bottom"/>
            <w:hideMark/>
          </w:tcPr>
          <w:p w14:paraId="59F2DB65"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7,5</w:t>
            </w:r>
          </w:p>
        </w:tc>
      </w:tr>
      <w:tr w:rsidR="00C744CE" w:rsidRPr="00C744CE" w14:paraId="189ADA49" w14:textId="77777777" w:rsidTr="00C744CE">
        <w:trPr>
          <w:trHeight w:val="315"/>
        </w:trPr>
        <w:tc>
          <w:tcPr>
            <w:tcW w:w="2400" w:type="dxa"/>
            <w:tcBorders>
              <w:top w:val="nil"/>
              <w:left w:val="single" w:sz="8" w:space="0" w:color="auto"/>
              <w:bottom w:val="single" w:sz="8" w:space="0" w:color="auto"/>
              <w:right w:val="single" w:sz="4" w:space="0" w:color="auto"/>
            </w:tcBorders>
            <w:noWrap/>
            <w:vAlign w:val="bottom"/>
            <w:hideMark/>
          </w:tcPr>
          <w:p w14:paraId="6F358DDD" w14:textId="77777777" w:rsidR="00C744CE" w:rsidRPr="00C744CE" w:rsidRDefault="00C744CE" w:rsidP="00C744CE">
            <w:pPr>
              <w:spacing w:after="0" w:line="240" w:lineRule="auto"/>
              <w:rPr>
                <w:rFonts w:ascii="Arial" w:eastAsia="Times New Roman" w:hAnsi="Arial" w:cs="Arial"/>
                <w:b/>
                <w:bCs/>
                <w:color w:val="0000FF"/>
                <w:sz w:val="20"/>
                <w:szCs w:val="20"/>
                <w:lang w:eastAsia="fr-FR"/>
              </w:rPr>
            </w:pPr>
            <w:r w:rsidRPr="00C744CE">
              <w:rPr>
                <w:rFonts w:ascii="Arial" w:eastAsia="Times New Roman" w:hAnsi="Arial" w:cs="Arial"/>
                <w:b/>
                <w:bCs/>
                <w:color w:val="0000FF"/>
                <w:sz w:val="20"/>
                <w:szCs w:val="20"/>
                <w:lang w:eastAsia="fr-FR"/>
              </w:rPr>
              <w:t>TOTAL</w:t>
            </w:r>
          </w:p>
        </w:tc>
        <w:tc>
          <w:tcPr>
            <w:tcW w:w="810" w:type="dxa"/>
            <w:tcBorders>
              <w:top w:val="nil"/>
              <w:left w:val="nil"/>
              <w:bottom w:val="single" w:sz="8" w:space="0" w:color="auto"/>
              <w:right w:val="single" w:sz="4" w:space="0" w:color="auto"/>
            </w:tcBorders>
            <w:noWrap/>
            <w:vAlign w:val="bottom"/>
            <w:hideMark/>
          </w:tcPr>
          <w:p w14:paraId="7490540A"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214512</w:t>
            </w:r>
          </w:p>
        </w:tc>
        <w:tc>
          <w:tcPr>
            <w:tcW w:w="1040" w:type="dxa"/>
            <w:tcBorders>
              <w:top w:val="nil"/>
              <w:left w:val="nil"/>
              <w:bottom w:val="single" w:sz="8" w:space="0" w:color="auto"/>
              <w:right w:val="single" w:sz="4" w:space="0" w:color="auto"/>
            </w:tcBorders>
            <w:noWrap/>
            <w:vAlign w:val="bottom"/>
            <w:hideMark/>
          </w:tcPr>
          <w:p w14:paraId="5FF4EE1B"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155587</w:t>
            </w:r>
          </w:p>
        </w:tc>
        <w:tc>
          <w:tcPr>
            <w:tcW w:w="1127" w:type="dxa"/>
            <w:tcBorders>
              <w:top w:val="nil"/>
              <w:left w:val="nil"/>
              <w:bottom w:val="single" w:sz="8" w:space="0" w:color="auto"/>
              <w:right w:val="single" w:sz="4" w:space="0" w:color="auto"/>
            </w:tcBorders>
            <w:shd w:val="clear" w:color="000000" w:fill="C6E0B4"/>
            <w:noWrap/>
            <w:vAlign w:val="bottom"/>
            <w:hideMark/>
          </w:tcPr>
          <w:p w14:paraId="525F5FFE"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72,5</w:t>
            </w:r>
          </w:p>
        </w:tc>
        <w:tc>
          <w:tcPr>
            <w:tcW w:w="698" w:type="dxa"/>
            <w:tcBorders>
              <w:top w:val="nil"/>
              <w:left w:val="nil"/>
              <w:bottom w:val="single" w:sz="8" w:space="0" w:color="auto"/>
              <w:right w:val="single" w:sz="4" w:space="0" w:color="auto"/>
            </w:tcBorders>
            <w:noWrap/>
            <w:vAlign w:val="bottom"/>
            <w:hideMark/>
          </w:tcPr>
          <w:p w14:paraId="2FF2797A"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73616</w:t>
            </w:r>
          </w:p>
        </w:tc>
        <w:tc>
          <w:tcPr>
            <w:tcW w:w="940" w:type="dxa"/>
            <w:tcBorders>
              <w:top w:val="nil"/>
              <w:left w:val="nil"/>
              <w:bottom w:val="single" w:sz="8" w:space="0" w:color="auto"/>
              <w:right w:val="single" w:sz="4" w:space="0" w:color="auto"/>
            </w:tcBorders>
            <w:noWrap/>
            <w:vAlign w:val="bottom"/>
            <w:hideMark/>
          </w:tcPr>
          <w:p w14:paraId="042B0DDF"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34,3</w:t>
            </w:r>
          </w:p>
        </w:tc>
        <w:tc>
          <w:tcPr>
            <w:tcW w:w="1480" w:type="dxa"/>
            <w:tcBorders>
              <w:top w:val="nil"/>
              <w:left w:val="nil"/>
              <w:bottom w:val="single" w:sz="8" w:space="0" w:color="auto"/>
              <w:right w:val="single" w:sz="4" w:space="0" w:color="auto"/>
            </w:tcBorders>
            <w:noWrap/>
            <w:vAlign w:val="bottom"/>
            <w:hideMark/>
          </w:tcPr>
          <w:p w14:paraId="02BFE19B"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58793</w:t>
            </w:r>
          </w:p>
        </w:tc>
        <w:tc>
          <w:tcPr>
            <w:tcW w:w="1411" w:type="dxa"/>
            <w:tcBorders>
              <w:top w:val="nil"/>
              <w:left w:val="nil"/>
              <w:bottom w:val="single" w:sz="8" w:space="0" w:color="auto"/>
              <w:right w:val="single" w:sz="4" w:space="0" w:color="auto"/>
            </w:tcBorders>
            <w:shd w:val="clear" w:color="000000" w:fill="C6E0B4"/>
            <w:noWrap/>
            <w:vAlign w:val="bottom"/>
            <w:hideMark/>
          </w:tcPr>
          <w:p w14:paraId="163EB6A0"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79,9</w:t>
            </w:r>
          </w:p>
        </w:tc>
        <w:tc>
          <w:tcPr>
            <w:tcW w:w="698" w:type="dxa"/>
            <w:tcBorders>
              <w:top w:val="nil"/>
              <w:left w:val="nil"/>
              <w:bottom w:val="single" w:sz="8" w:space="0" w:color="auto"/>
              <w:right w:val="single" w:sz="4" w:space="0" w:color="auto"/>
            </w:tcBorders>
            <w:noWrap/>
            <w:vAlign w:val="bottom"/>
            <w:hideMark/>
          </w:tcPr>
          <w:p w14:paraId="7EF0DE42"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12923</w:t>
            </w:r>
          </w:p>
        </w:tc>
        <w:tc>
          <w:tcPr>
            <w:tcW w:w="1021" w:type="dxa"/>
            <w:tcBorders>
              <w:top w:val="nil"/>
              <w:left w:val="nil"/>
              <w:bottom w:val="single" w:sz="8" w:space="0" w:color="auto"/>
              <w:right w:val="single" w:sz="4" w:space="0" w:color="auto"/>
            </w:tcBorders>
            <w:noWrap/>
            <w:vAlign w:val="bottom"/>
            <w:hideMark/>
          </w:tcPr>
          <w:p w14:paraId="798B7B6A"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14179</w:t>
            </w:r>
          </w:p>
        </w:tc>
        <w:tc>
          <w:tcPr>
            <w:tcW w:w="880" w:type="dxa"/>
            <w:tcBorders>
              <w:top w:val="nil"/>
              <w:left w:val="nil"/>
              <w:bottom w:val="single" w:sz="8" w:space="0" w:color="auto"/>
              <w:right w:val="single" w:sz="4" w:space="0" w:color="auto"/>
            </w:tcBorders>
            <w:shd w:val="clear" w:color="000000" w:fill="C6E0B4"/>
            <w:noWrap/>
            <w:vAlign w:val="bottom"/>
            <w:hideMark/>
          </w:tcPr>
          <w:p w14:paraId="770A9202"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7,3</w:t>
            </w:r>
          </w:p>
        </w:tc>
        <w:tc>
          <w:tcPr>
            <w:tcW w:w="1043" w:type="dxa"/>
            <w:tcBorders>
              <w:top w:val="nil"/>
              <w:left w:val="nil"/>
              <w:bottom w:val="single" w:sz="8" w:space="0" w:color="auto"/>
              <w:right w:val="single" w:sz="8" w:space="0" w:color="auto"/>
            </w:tcBorders>
            <w:shd w:val="clear" w:color="000000" w:fill="C6E0B4"/>
            <w:noWrap/>
            <w:vAlign w:val="bottom"/>
            <w:hideMark/>
          </w:tcPr>
          <w:p w14:paraId="6B904458" w14:textId="77777777" w:rsidR="00C744CE" w:rsidRPr="00C744CE" w:rsidRDefault="00C744CE" w:rsidP="00C744CE">
            <w:pPr>
              <w:spacing w:after="0" w:line="240" w:lineRule="auto"/>
              <w:rPr>
                <w:rFonts w:ascii="Calibri" w:eastAsia="Times New Roman" w:hAnsi="Calibri" w:cs="Calibri"/>
                <w:color w:val="000000"/>
                <w:lang w:eastAsia="fr-FR"/>
              </w:rPr>
            </w:pPr>
            <w:r w:rsidRPr="00C744CE">
              <w:rPr>
                <w:rFonts w:ascii="Calibri" w:eastAsia="Times New Roman" w:hAnsi="Calibri" w:cs="Calibri"/>
                <w:color w:val="000000"/>
                <w:lang w:eastAsia="fr-FR"/>
              </w:rPr>
              <w:t>7,6</w:t>
            </w:r>
          </w:p>
        </w:tc>
      </w:tr>
    </w:tbl>
    <w:p w14:paraId="1071F17B" w14:textId="77777777" w:rsidR="00C744CE" w:rsidRPr="00C744CE" w:rsidRDefault="00C744CE" w:rsidP="00C744CE"/>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5" w:name="_Toc191913573"/>
      <w:r>
        <w:lastRenderedPageBreak/>
        <w:t>Plan de développement</w:t>
      </w:r>
      <w:bookmarkEnd w:id="15"/>
    </w:p>
    <w:p w14:paraId="1FCF17AA" w14:textId="1EBE9EBF" w:rsidR="00294777" w:rsidRDefault="00294777" w:rsidP="00294777">
      <w:pPr>
        <w:pStyle w:val="Titre2"/>
      </w:pPr>
      <w:bookmarkStart w:id="16" w:name="_Toc191913574"/>
      <w:r>
        <w:t>2025</w:t>
      </w:r>
      <w:bookmarkEnd w:id="16"/>
    </w:p>
    <w:p w14:paraId="5F4D3E2F" w14:textId="329417B8" w:rsidR="00294777" w:rsidRPr="00294777" w:rsidRDefault="00294777" w:rsidP="00294777">
      <w:r>
        <w:t>L’année 2024 a mis un terme à la spirale négative du roman adultes. Alors qu’en 2023, il était sur une baisse de 20% des prêts en 3 ans (près du double des autres livres adultes), la baisse en 2024 (-2,8%) est inférieure à la moyenne des livres adultes (-3%).</w:t>
      </w:r>
      <w:r>
        <w:br/>
        <w:t>Le taux de prêt s’est nettement amélioré (passant de moins de 69 % à 75%) aidé par un désherbage musclé (collections en baisse de 11%) et est désormais dans la moyenne des livres adultes.</w:t>
      </w:r>
      <w:r>
        <w:br/>
        <w:t>Avec l’arrivée d’une nouvelle acquéreuse, un effort particulier de mise en valeur des collections a été effectué, tandis que le recentrage des acquisitions sur le grand public s’est accentué. En plus du terroir, des romans historiques et du feel good, de nouveaux objectifs ont été fixés pour l’achat d’ouvrages de romance particulièrement demandés.</w:t>
      </w:r>
      <w:r>
        <w:br/>
        <w:t>L’âge réel de 6,2 et l’âge théorique de 6,5 sont inférieurs à la moyenne des livres adultes (respectivement 6,7 et 7,3) ce qui justifie une diminution des acquisitions.</w:t>
      </w:r>
      <w:r>
        <w:br/>
      </w:r>
    </w:p>
    <w:p w14:paraId="0656676E" w14:textId="156FCBF0" w:rsidR="005458D9" w:rsidRDefault="005458D9" w:rsidP="005458D9">
      <w:pPr>
        <w:pStyle w:val="Titre2"/>
      </w:pPr>
      <w:bookmarkStart w:id="17" w:name="_Toc191913575"/>
      <w:r>
        <w:t>2024</w:t>
      </w:r>
      <w:bookmarkEnd w:id="17"/>
    </w:p>
    <w:p w14:paraId="2D28891A" w14:textId="000D0267" w:rsidR="00C744CE" w:rsidRDefault="00A82714" w:rsidP="00C744CE">
      <w:r>
        <w:t>C</w:t>
      </w:r>
      <w:r w:rsidR="00C744CE">
        <w:t>e domaine est dans une dynamique assez négative. En 4 ans le nombre de docs en prêt a baissé de 37% (contre 28% pour l’ensemble des livres adultes) et cette tendance s’est poursuivie entre 2022 et 2023 (-12% de prêts contre -8% pour l’ensemble des livres adultes).</w:t>
      </w:r>
      <w:r w:rsidR="00C744CE">
        <w:br/>
        <w:t>Parallèlement, certains sous domaines des romans adultes sont parmi les plus demandés de la BDLA. Ainsi, les romans du terroir sont empruntés à 96%, le feel good à 96% également, les romans sentimentaux à 90% et les romans historiques à 80% alors que le taux d’emprunt général des romans adultes n’est que de 69%.</w:t>
      </w:r>
      <w:r w:rsidR="00C744CE">
        <w:br/>
        <w:t>En 2023, une ligne budgétaire dédiée à ces genres a été créée et un effort d’acquisitions particulier a été réalisé dans ce sens. Cet effort devra être prolongé et amplifié dans les années à venir pour enrayer l’érosion de la part du roman adulte dans nos collections et le mettre plus en adéquation avec les attentes du réseau. Même si on continue à privilégier la diversité du nombre de titres, ces ouvrages peuvent être achetés jusqu’en 3 exemplaires si nécessaire. 375 romans ont été achetés dans ces sous-genres soit 40% des acquisitions de romans.</w:t>
      </w:r>
      <w:r w:rsidR="00C744CE">
        <w:br/>
        <w:t>Un effort de médiation particulier devrait également être effectué à destination du réseau. Cela a été commencé avec la sélection des « oubliés de l’été » qui a rencontré un beau succès et devrait être amplifié dans les années à venir.</w:t>
      </w:r>
      <w:r w:rsidR="00C744CE">
        <w:br/>
        <w:t>Les romans adultes sont un fonds dont l’âge est dans la moyenne des livres adultes et ne nécessitant pas d’effort de désherbage particulier. L’âge théorique (7,5) est lui aussi proche de la moyenne), mais – couplé au faible taux d’emprunt – il autorise une légère diminution des acquisitions.</w:t>
      </w:r>
    </w:p>
    <w:p w14:paraId="7E7E7C9A" w14:textId="06A29EC5" w:rsidR="00C744CE" w:rsidRDefault="00C744CE" w:rsidP="00C744CE">
      <w:pPr>
        <w:pStyle w:val="Titre2"/>
      </w:pPr>
      <w:bookmarkStart w:id="18" w:name="_Toc191913576"/>
      <w:r>
        <w:t>2023</w:t>
      </w:r>
      <w:bookmarkEnd w:id="18"/>
    </w:p>
    <w:p w14:paraId="02271CBC" w14:textId="42C27EC6" w:rsidR="00C744CE" w:rsidRPr="00C744CE" w:rsidRDefault="00A82714" w:rsidP="00C744CE">
      <w:r>
        <w:t>C</w:t>
      </w:r>
      <w:r w:rsidR="00C744CE">
        <w:t xml:space="preserve">e domaine est dans une dynamique assez négative. Ses prêts sont en forte diminution aussi bien dans l’ensemble (-7%) que pour les moins de 5 ans (-10%). Le taux de prêt est nettement inférieur à la moyenne des livres adultes (3 points en dessous tant sur l’ensemble que sur les ouvrages récents). À 6,6, l’âge des collections est dans la moyenne. Le désherbage n’est donc pas une option pour l’amélioration du taux de prêt. </w:t>
      </w:r>
      <w:r w:rsidR="00C744CE">
        <w:br/>
        <w:t xml:space="preserve">Ces statistiques plaident pour une réduction en volume de ce fonds. Cette tendance est déjà </w:t>
      </w:r>
      <w:r w:rsidR="00C744CE">
        <w:lastRenderedPageBreak/>
        <w:t>entamée puisque en 2 ans, les romans adultes sont passés de 22.300 documents à 16.400 (baisse d’un quart).</w:t>
      </w:r>
      <w:r w:rsidR="00C744CE">
        <w:br/>
        <w:t>Les acquisitions actuelles de plus de 1.000 documents par an et l’âge théorique de 8 (légèrement inférieur à la moyenne des livres adultes) sont en ligne avec le fonds actuel mais devraient encore diminuer si le fonds continue à diminuer du fait de la baisse des prêts.</w:t>
      </w:r>
      <w:r w:rsidR="00C744CE">
        <w:br/>
        <w:t>Il semble par ailleurs nécessaire d’effectuer un travail analytique au niveau des genres pour voir si les acquisitions actuelles sont en phase avec les attentes du réseau. Ce travail a été entamé en 2022 pour le terroir et les romans sentimentaux. Un bilan devra en être tiré qui pourrait amener à réinterroger la répartition des acquisitions au sein des romans adultes et éventuellement le nombre d’exemplaires.</w:t>
      </w:r>
    </w:p>
    <w:p w14:paraId="09E03779" w14:textId="77777777" w:rsidR="005458D9" w:rsidRPr="005458D9" w:rsidRDefault="005458D9" w:rsidP="005458D9"/>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43A13"/>
    <w:rsid w:val="00055283"/>
    <w:rsid w:val="00072544"/>
    <w:rsid w:val="000A6373"/>
    <w:rsid w:val="001900F6"/>
    <w:rsid w:val="001925BE"/>
    <w:rsid w:val="001C0428"/>
    <w:rsid w:val="002177EF"/>
    <w:rsid w:val="00250C30"/>
    <w:rsid w:val="00265C04"/>
    <w:rsid w:val="002763D1"/>
    <w:rsid w:val="00294777"/>
    <w:rsid w:val="002D1EA0"/>
    <w:rsid w:val="00303E34"/>
    <w:rsid w:val="00414331"/>
    <w:rsid w:val="00416B14"/>
    <w:rsid w:val="004428AA"/>
    <w:rsid w:val="004537FE"/>
    <w:rsid w:val="00542EB2"/>
    <w:rsid w:val="005458D9"/>
    <w:rsid w:val="00571593"/>
    <w:rsid w:val="005A1965"/>
    <w:rsid w:val="005F15AD"/>
    <w:rsid w:val="00623080"/>
    <w:rsid w:val="00661FE6"/>
    <w:rsid w:val="006A4C67"/>
    <w:rsid w:val="006A5D7E"/>
    <w:rsid w:val="006A612C"/>
    <w:rsid w:val="00720B76"/>
    <w:rsid w:val="0076472A"/>
    <w:rsid w:val="007941EC"/>
    <w:rsid w:val="007B18AC"/>
    <w:rsid w:val="007D19AD"/>
    <w:rsid w:val="00802F6B"/>
    <w:rsid w:val="00850080"/>
    <w:rsid w:val="00862AC9"/>
    <w:rsid w:val="00864082"/>
    <w:rsid w:val="00910E1E"/>
    <w:rsid w:val="00932A93"/>
    <w:rsid w:val="009D44C7"/>
    <w:rsid w:val="00A51557"/>
    <w:rsid w:val="00A82714"/>
    <w:rsid w:val="00AE0D98"/>
    <w:rsid w:val="00B03A0F"/>
    <w:rsid w:val="00B163F5"/>
    <w:rsid w:val="00B72BD6"/>
    <w:rsid w:val="00BC0B79"/>
    <w:rsid w:val="00C02E7E"/>
    <w:rsid w:val="00C03148"/>
    <w:rsid w:val="00C418C7"/>
    <w:rsid w:val="00C744CE"/>
    <w:rsid w:val="00C91857"/>
    <w:rsid w:val="00CB72E8"/>
    <w:rsid w:val="00CC4C25"/>
    <w:rsid w:val="00D90AF0"/>
    <w:rsid w:val="00DE2F23"/>
    <w:rsid w:val="00DF5928"/>
    <w:rsid w:val="00E008D3"/>
    <w:rsid w:val="00E73116"/>
    <w:rsid w:val="00E75E09"/>
    <w:rsid w:val="00E92E0F"/>
    <w:rsid w:val="00EE6651"/>
    <w:rsid w:val="00FB6FCF"/>
    <w:rsid w:val="00FE2A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character" w:styleId="Marquedecommentaire">
    <w:name w:val="annotation reference"/>
    <w:basedOn w:val="Policepardfaut"/>
    <w:uiPriority w:val="99"/>
    <w:semiHidden/>
    <w:unhideWhenUsed/>
    <w:rsid w:val="00C03148"/>
    <w:rPr>
      <w:sz w:val="16"/>
      <w:szCs w:val="16"/>
    </w:rPr>
  </w:style>
  <w:style w:type="paragraph" w:styleId="Commentaire">
    <w:name w:val="annotation text"/>
    <w:basedOn w:val="Normal"/>
    <w:link w:val="CommentaireCar"/>
    <w:uiPriority w:val="99"/>
    <w:unhideWhenUsed/>
    <w:rsid w:val="00C03148"/>
    <w:pPr>
      <w:spacing w:line="240" w:lineRule="auto"/>
    </w:pPr>
    <w:rPr>
      <w:sz w:val="20"/>
      <w:szCs w:val="20"/>
    </w:rPr>
  </w:style>
  <w:style w:type="character" w:customStyle="1" w:styleId="CommentaireCar">
    <w:name w:val="Commentaire Car"/>
    <w:basedOn w:val="Policepardfaut"/>
    <w:link w:val="Commentaire"/>
    <w:uiPriority w:val="99"/>
    <w:rsid w:val="00C03148"/>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C03148"/>
    <w:rPr>
      <w:b/>
      <w:bCs/>
    </w:rPr>
  </w:style>
  <w:style w:type="character" w:customStyle="1" w:styleId="ObjetducommentaireCar">
    <w:name w:val="Objet du commentaire Car"/>
    <w:basedOn w:val="CommentaireCar"/>
    <w:link w:val="Objetducommentaire"/>
    <w:uiPriority w:val="99"/>
    <w:semiHidden/>
    <w:rsid w:val="00C03148"/>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767097">
      <w:bodyDiv w:val="1"/>
      <w:marLeft w:val="0"/>
      <w:marRight w:val="0"/>
      <w:marTop w:val="0"/>
      <w:marBottom w:val="0"/>
      <w:divBdr>
        <w:top w:val="none" w:sz="0" w:space="0" w:color="auto"/>
        <w:left w:val="none" w:sz="0" w:space="0" w:color="auto"/>
        <w:bottom w:val="none" w:sz="0" w:space="0" w:color="auto"/>
        <w:right w:val="none" w:sz="0" w:space="0" w:color="auto"/>
      </w:divBdr>
    </w:div>
    <w:div w:id="815873486">
      <w:bodyDiv w:val="1"/>
      <w:marLeft w:val="0"/>
      <w:marRight w:val="0"/>
      <w:marTop w:val="0"/>
      <w:marBottom w:val="0"/>
      <w:divBdr>
        <w:top w:val="none" w:sz="0" w:space="0" w:color="auto"/>
        <w:left w:val="none" w:sz="0" w:space="0" w:color="auto"/>
        <w:bottom w:val="none" w:sz="0" w:space="0" w:color="auto"/>
        <w:right w:val="none" w:sz="0" w:space="0" w:color="auto"/>
      </w:divBdr>
    </w:div>
    <w:div w:id="1970935467">
      <w:bodyDiv w:val="1"/>
      <w:marLeft w:val="0"/>
      <w:marRight w:val="0"/>
      <w:marTop w:val="0"/>
      <w:marBottom w:val="0"/>
      <w:divBdr>
        <w:top w:val="none" w:sz="0" w:space="0" w:color="auto"/>
        <w:left w:val="none" w:sz="0" w:space="0" w:color="auto"/>
        <w:bottom w:val="none" w:sz="0" w:space="0" w:color="auto"/>
        <w:right w:val="none" w:sz="0" w:space="0" w:color="auto"/>
      </w:divBdr>
    </w:div>
    <w:div w:id="206806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reseau-colibris.fr"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9</Pages>
  <Words>1997</Words>
  <Characters>10984</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12956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CHEVILLON Quentin</cp:lastModifiedBy>
  <cp:revision>19</cp:revision>
  <dcterms:created xsi:type="dcterms:W3CDTF">2024-11-18T13:54:00Z</dcterms:created>
  <dcterms:modified xsi:type="dcterms:W3CDTF">2025-12-19T10:30:00Z</dcterms:modified>
</cp:coreProperties>
</file>